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C8C1B" w14:textId="303A371A" w:rsidR="009752A3" w:rsidRPr="00BA605D" w:rsidRDefault="00524529" w:rsidP="00524529">
      <w:pPr>
        <w:jc w:val="center"/>
        <w:rPr>
          <w:rFonts w:ascii="Lexend Deca Black" w:hAnsi="Lexend Deca Black" w:cstheme="minorHAnsi"/>
          <w:color w:val="002060"/>
          <w:sz w:val="40"/>
          <w:szCs w:val="40"/>
        </w:rPr>
      </w:pPr>
      <w:r w:rsidRPr="009013BE">
        <w:rPr>
          <w:rFonts w:ascii="Lexend Deca" w:hAnsi="Lexend Deca" w:cs="Arial"/>
          <w:i/>
          <w:noProof/>
          <w:sz w:val="16"/>
          <w:lang w:eastAsia="en-GB"/>
        </w:rPr>
        <w:drawing>
          <wp:anchor distT="0" distB="0" distL="114300" distR="114300" simplePos="0" relativeHeight="251658240" behindDoc="0" locked="0" layoutInCell="1" allowOverlap="1" wp14:anchorId="01A257AA" wp14:editId="04D97435">
            <wp:simplePos x="0" y="0"/>
            <wp:positionH relativeFrom="column">
              <wp:posOffset>5010150</wp:posOffset>
            </wp:positionH>
            <wp:positionV relativeFrom="paragraph">
              <wp:posOffset>-1113155</wp:posOffset>
            </wp:positionV>
            <wp:extent cx="1354347" cy="1354347"/>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4347" cy="1354347"/>
                    </a:xfrm>
                    <a:prstGeom prst="rect">
                      <a:avLst/>
                    </a:prstGeom>
                    <a:noFill/>
                    <a:ln>
                      <a:noFill/>
                    </a:ln>
                  </pic:spPr>
                </pic:pic>
              </a:graphicData>
            </a:graphic>
            <wp14:sizeRelH relativeFrom="page">
              <wp14:pctWidth>0</wp14:pctWidth>
            </wp14:sizeRelH>
            <wp14:sizeRelV relativeFrom="page">
              <wp14:pctHeight>0</wp14:pctHeight>
            </wp14:sizeRelV>
          </wp:anchor>
        </w:drawing>
      </w:r>
      <w:r w:rsidR="00BA605D" w:rsidRPr="00BA605D">
        <w:rPr>
          <w:rFonts w:ascii="Lexend Deca Black" w:hAnsi="Lexend Deca Black" w:cstheme="minorHAnsi"/>
          <w:color w:val="002060"/>
          <w:sz w:val="40"/>
          <w:szCs w:val="40"/>
        </w:rPr>
        <w:t>Job Description</w:t>
      </w:r>
    </w:p>
    <w:p w14:paraId="4E57F923" w14:textId="77777777" w:rsidR="00BA3939" w:rsidRPr="009013BE" w:rsidRDefault="00BA3939" w:rsidP="00B2518B">
      <w:pPr>
        <w:jc w:val="both"/>
        <w:rPr>
          <w:rFonts w:ascii="Lexend Deca" w:hAnsi="Lexend Deca" w:cstheme="minorHAnsi"/>
          <w:sz w:val="22"/>
          <w:szCs w:val="22"/>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7259"/>
      </w:tblGrid>
      <w:tr w:rsidR="00526D75" w:rsidRPr="009013BE" w14:paraId="37F17430" w14:textId="77777777" w:rsidTr="6899700A">
        <w:trPr>
          <w:trHeight w:val="567"/>
        </w:trPr>
        <w:tc>
          <w:tcPr>
            <w:tcW w:w="2381" w:type="dxa"/>
            <w:shd w:val="clear" w:color="auto" w:fill="E7E6E6" w:themeFill="background2"/>
            <w:vAlign w:val="center"/>
          </w:tcPr>
          <w:p w14:paraId="7B441288" w14:textId="329E999A" w:rsidR="00526D75" w:rsidRPr="009013BE" w:rsidRDefault="00EE233B" w:rsidP="00093093">
            <w:pPr>
              <w:jc w:val="right"/>
              <w:rPr>
                <w:rFonts w:ascii="Lexend Deca" w:hAnsi="Lexend Deca" w:cstheme="minorHAnsi"/>
                <w:b/>
                <w:sz w:val="22"/>
                <w:szCs w:val="22"/>
              </w:rPr>
            </w:pPr>
            <w:r>
              <w:rPr>
                <w:rFonts w:ascii="Lexend Deca" w:hAnsi="Lexend Deca" w:cstheme="minorHAnsi"/>
                <w:b/>
                <w:sz w:val="22"/>
                <w:szCs w:val="22"/>
              </w:rPr>
              <w:t>Location</w:t>
            </w:r>
          </w:p>
        </w:tc>
        <w:tc>
          <w:tcPr>
            <w:tcW w:w="7259" w:type="dxa"/>
            <w:vAlign w:val="center"/>
          </w:tcPr>
          <w:p w14:paraId="5EBA9BA2" w14:textId="5CA3AF38" w:rsidR="00526D75" w:rsidRPr="009013BE" w:rsidRDefault="00B9325C" w:rsidP="6899700A">
            <w:pPr>
              <w:rPr>
                <w:rFonts w:ascii="Lexend Deca" w:hAnsi="Lexend Deca" w:cstheme="minorBidi"/>
                <w:sz w:val="22"/>
                <w:szCs w:val="22"/>
              </w:rPr>
            </w:pPr>
            <w:r>
              <w:rPr>
                <w:rFonts w:ascii="Lexend Deca" w:hAnsi="Lexend Deca" w:cstheme="minorBidi"/>
                <w:sz w:val="22"/>
                <w:szCs w:val="22"/>
              </w:rPr>
              <w:t>Hollingworth</w:t>
            </w:r>
            <w:r w:rsidR="009013BE">
              <w:rPr>
                <w:rFonts w:ascii="Lexend Deca" w:hAnsi="Lexend Deca" w:cstheme="minorBidi"/>
                <w:sz w:val="22"/>
                <w:szCs w:val="22"/>
              </w:rPr>
              <w:t xml:space="preserve"> Primary School</w:t>
            </w:r>
          </w:p>
        </w:tc>
      </w:tr>
      <w:tr w:rsidR="00526D75" w:rsidRPr="009013BE" w14:paraId="64B32F57" w14:textId="77777777" w:rsidTr="6899700A">
        <w:trPr>
          <w:trHeight w:val="567"/>
        </w:trPr>
        <w:tc>
          <w:tcPr>
            <w:tcW w:w="2381" w:type="dxa"/>
            <w:shd w:val="clear" w:color="auto" w:fill="E7E6E6" w:themeFill="background2"/>
            <w:vAlign w:val="center"/>
          </w:tcPr>
          <w:p w14:paraId="45032337" w14:textId="77777777" w:rsidR="00526D75" w:rsidRPr="009013BE" w:rsidRDefault="00526D75" w:rsidP="00093093">
            <w:pPr>
              <w:jc w:val="right"/>
              <w:rPr>
                <w:rFonts w:ascii="Lexend Deca" w:hAnsi="Lexend Deca" w:cstheme="minorHAnsi"/>
                <w:b/>
                <w:sz w:val="22"/>
                <w:szCs w:val="22"/>
              </w:rPr>
            </w:pPr>
            <w:r w:rsidRPr="009013BE">
              <w:rPr>
                <w:rFonts w:ascii="Lexend Deca" w:hAnsi="Lexend Deca" w:cstheme="minorHAnsi"/>
                <w:b/>
                <w:sz w:val="22"/>
                <w:szCs w:val="22"/>
              </w:rPr>
              <w:t>Job Title</w:t>
            </w:r>
          </w:p>
        </w:tc>
        <w:tc>
          <w:tcPr>
            <w:tcW w:w="7259" w:type="dxa"/>
            <w:vAlign w:val="center"/>
          </w:tcPr>
          <w:p w14:paraId="2DEC7E39" w14:textId="2B4C331D" w:rsidR="00526D75" w:rsidRPr="009013BE" w:rsidRDefault="009013BE" w:rsidP="007E6B34">
            <w:pPr>
              <w:rPr>
                <w:rFonts w:ascii="Lexend Deca" w:hAnsi="Lexend Deca" w:cstheme="minorHAnsi"/>
                <w:sz w:val="22"/>
                <w:szCs w:val="22"/>
              </w:rPr>
            </w:pPr>
            <w:r>
              <w:rPr>
                <w:rFonts w:ascii="Lexend Deca" w:hAnsi="Lexend Deca" w:cstheme="minorHAnsi"/>
                <w:sz w:val="22"/>
                <w:szCs w:val="22"/>
              </w:rPr>
              <w:t xml:space="preserve">Office </w:t>
            </w:r>
            <w:r w:rsidR="00B9325C">
              <w:rPr>
                <w:rFonts w:ascii="Lexend Deca" w:hAnsi="Lexend Deca" w:cstheme="minorHAnsi"/>
                <w:sz w:val="22"/>
                <w:szCs w:val="22"/>
              </w:rPr>
              <w:t>Manager</w:t>
            </w:r>
          </w:p>
        </w:tc>
      </w:tr>
      <w:tr w:rsidR="00526D75" w:rsidRPr="009013BE" w14:paraId="4C6E369C" w14:textId="77777777" w:rsidTr="6899700A">
        <w:trPr>
          <w:trHeight w:val="567"/>
        </w:trPr>
        <w:tc>
          <w:tcPr>
            <w:tcW w:w="2381" w:type="dxa"/>
            <w:shd w:val="clear" w:color="auto" w:fill="E7E6E6" w:themeFill="background2"/>
            <w:vAlign w:val="center"/>
          </w:tcPr>
          <w:p w14:paraId="492C0641" w14:textId="77777777" w:rsidR="00526D75" w:rsidRPr="009013BE" w:rsidRDefault="00526D75" w:rsidP="00093093">
            <w:pPr>
              <w:jc w:val="right"/>
              <w:rPr>
                <w:rFonts w:ascii="Lexend Deca" w:hAnsi="Lexend Deca" w:cstheme="minorHAnsi"/>
                <w:b/>
                <w:sz w:val="22"/>
                <w:szCs w:val="22"/>
              </w:rPr>
            </w:pPr>
            <w:r w:rsidRPr="009013BE">
              <w:rPr>
                <w:rFonts w:ascii="Lexend Deca" w:hAnsi="Lexend Deca" w:cstheme="minorHAnsi"/>
                <w:b/>
                <w:sz w:val="22"/>
                <w:szCs w:val="22"/>
              </w:rPr>
              <w:t>Grade</w:t>
            </w:r>
          </w:p>
        </w:tc>
        <w:tc>
          <w:tcPr>
            <w:tcW w:w="7259" w:type="dxa"/>
            <w:vAlign w:val="center"/>
          </w:tcPr>
          <w:p w14:paraId="3B627D50" w14:textId="4B9A858A" w:rsidR="00526D75" w:rsidRPr="009013BE" w:rsidRDefault="008160D7" w:rsidP="007E6B34">
            <w:pPr>
              <w:rPr>
                <w:rFonts w:ascii="Lexend Deca" w:hAnsi="Lexend Deca" w:cstheme="minorHAnsi"/>
                <w:sz w:val="22"/>
                <w:szCs w:val="22"/>
              </w:rPr>
            </w:pPr>
            <w:r>
              <w:rPr>
                <w:rFonts w:ascii="Lexend Deca" w:hAnsi="Lexend Deca" w:cstheme="minorHAnsi"/>
                <w:sz w:val="22"/>
                <w:szCs w:val="22"/>
              </w:rPr>
              <w:t xml:space="preserve">Grade </w:t>
            </w:r>
            <w:r w:rsidR="00B9325C">
              <w:rPr>
                <w:rFonts w:ascii="Lexend Deca" w:hAnsi="Lexend Deca" w:cstheme="minorHAnsi"/>
                <w:sz w:val="22"/>
                <w:szCs w:val="22"/>
              </w:rPr>
              <w:t>F</w:t>
            </w:r>
          </w:p>
        </w:tc>
      </w:tr>
      <w:tr w:rsidR="00526D75" w:rsidRPr="009013BE" w14:paraId="44841988" w14:textId="77777777" w:rsidTr="6899700A">
        <w:trPr>
          <w:trHeight w:val="737"/>
        </w:trPr>
        <w:tc>
          <w:tcPr>
            <w:tcW w:w="2381" w:type="dxa"/>
            <w:shd w:val="clear" w:color="auto" w:fill="E7E6E6" w:themeFill="background2"/>
            <w:vAlign w:val="center"/>
          </w:tcPr>
          <w:p w14:paraId="3B31E2A0" w14:textId="77777777" w:rsidR="00526D75" w:rsidRPr="009013BE" w:rsidRDefault="00526D75" w:rsidP="00093093">
            <w:pPr>
              <w:jc w:val="right"/>
              <w:rPr>
                <w:rFonts w:ascii="Lexend Deca" w:hAnsi="Lexend Deca" w:cstheme="minorHAnsi"/>
                <w:b/>
                <w:sz w:val="22"/>
                <w:szCs w:val="22"/>
              </w:rPr>
            </w:pPr>
            <w:r w:rsidRPr="009013BE">
              <w:rPr>
                <w:rFonts w:ascii="Lexend Deca" w:hAnsi="Lexend Deca" w:cstheme="minorHAnsi"/>
                <w:b/>
                <w:sz w:val="22"/>
                <w:szCs w:val="22"/>
              </w:rPr>
              <w:t>Primary Purpose of the Job</w:t>
            </w:r>
          </w:p>
        </w:tc>
        <w:tc>
          <w:tcPr>
            <w:tcW w:w="7259" w:type="dxa"/>
            <w:vAlign w:val="center"/>
          </w:tcPr>
          <w:p w14:paraId="5CAF19F8" w14:textId="022D8F6C" w:rsidR="00526D75" w:rsidRPr="009013BE" w:rsidRDefault="00B9325C" w:rsidP="007E6B34">
            <w:pPr>
              <w:rPr>
                <w:rFonts w:ascii="Lexend Deca" w:hAnsi="Lexend Deca" w:cstheme="minorHAnsi"/>
                <w:sz w:val="22"/>
                <w:szCs w:val="22"/>
              </w:rPr>
            </w:pPr>
            <w:r>
              <w:rPr>
                <w:rFonts w:ascii="Lexend Deca" w:hAnsi="Lexend Deca" w:cstheme="minorHAnsi"/>
                <w:sz w:val="22"/>
                <w:szCs w:val="22"/>
              </w:rPr>
              <w:t>L</w:t>
            </w:r>
            <w:r w:rsidRPr="00B9325C">
              <w:rPr>
                <w:rFonts w:ascii="Lexend Deca" w:hAnsi="Lexend Deca" w:cstheme="minorHAnsi"/>
                <w:sz w:val="22"/>
                <w:szCs w:val="22"/>
              </w:rPr>
              <w:t>ead and manage the school’s administrative, financial, and office functions</w:t>
            </w:r>
            <w:r>
              <w:rPr>
                <w:rFonts w:ascii="Lexend Deca" w:hAnsi="Lexend Deca" w:cstheme="minorHAnsi"/>
                <w:sz w:val="22"/>
                <w:szCs w:val="22"/>
              </w:rPr>
              <w:t xml:space="preserve"> </w:t>
            </w:r>
            <w:r w:rsidR="00A83BF5">
              <w:rPr>
                <w:rFonts w:ascii="Lexend Deca" w:hAnsi="Lexend Deca" w:cstheme="minorHAnsi"/>
                <w:sz w:val="22"/>
                <w:szCs w:val="22"/>
              </w:rPr>
              <w:t>to ensure efficient operation of the school office.</w:t>
            </w:r>
          </w:p>
        </w:tc>
      </w:tr>
      <w:tr w:rsidR="00526D75" w:rsidRPr="009013BE" w14:paraId="689B8DC5" w14:textId="77777777" w:rsidTr="6899700A">
        <w:trPr>
          <w:trHeight w:val="567"/>
        </w:trPr>
        <w:tc>
          <w:tcPr>
            <w:tcW w:w="2381" w:type="dxa"/>
            <w:shd w:val="clear" w:color="auto" w:fill="E7E6E6" w:themeFill="background2"/>
            <w:vAlign w:val="center"/>
          </w:tcPr>
          <w:p w14:paraId="1AD45977" w14:textId="77777777" w:rsidR="00526D75" w:rsidRPr="009013BE" w:rsidRDefault="00526D75" w:rsidP="00093093">
            <w:pPr>
              <w:jc w:val="right"/>
              <w:rPr>
                <w:rFonts w:ascii="Lexend Deca" w:hAnsi="Lexend Deca" w:cstheme="minorHAnsi"/>
                <w:b/>
                <w:sz w:val="22"/>
                <w:szCs w:val="22"/>
              </w:rPr>
            </w:pPr>
            <w:r w:rsidRPr="009013BE">
              <w:rPr>
                <w:rFonts w:ascii="Lexend Deca" w:hAnsi="Lexend Deca" w:cstheme="minorHAnsi"/>
                <w:b/>
                <w:sz w:val="22"/>
                <w:szCs w:val="22"/>
              </w:rPr>
              <w:t>Responsible to</w:t>
            </w:r>
          </w:p>
        </w:tc>
        <w:tc>
          <w:tcPr>
            <w:tcW w:w="7259" w:type="dxa"/>
            <w:vAlign w:val="center"/>
          </w:tcPr>
          <w:p w14:paraId="3B9BF1E4" w14:textId="446B1221" w:rsidR="00526D75" w:rsidRPr="009013BE" w:rsidRDefault="00D42EF5" w:rsidP="007E6B34">
            <w:pPr>
              <w:rPr>
                <w:rFonts w:ascii="Lexend Deca" w:hAnsi="Lexend Deca" w:cstheme="minorHAnsi"/>
                <w:sz w:val="22"/>
                <w:szCs w:val="22"/>
              </w:rPr>
            </w:pPr>
            <w:r>
              <w:rPr>
                <w:rFonts w:ascii="Lexend Deca" w:hAnsi="Lexend Deca" w:cstheme="minorHAnsi"/>
                <w:sz w:val="22"/>
                <w:szCs w:val="22"/>
              </w:rPr>
              <w:t>Head Teacher</w:t>
            </w:r>
          </w:p>
        </w:tc>
      </w:tr>
      <w:tr w:rsidR="00526D75" w:rsidRPr="009013BE" w14:paraId="73B19D18" w14:textId="77777777" w:rsidTr="00472339">
        <w:trPr>
          <w:trHeight w:val="1589"/>
        </w:trPr>
        <w:tc>
          <w:tcPr>
            <w:tcW w:w="2381" w:type="dxa"/>
            <w:shd w:val="clear" w:color="auto" w:fill="E7E6E6" w:themeFill="background2"/>
            <w:vAlign w:val="center"/>
          </w:tcPr>
          <w:p w14:paraId="615DFB7A" w14:textId="77777777" w:rsidR="00526D75" w:rsidRPr="009013BE" w:rsidRDefault="00526D75" w:rsidP="00093093">
            <w:pPr>
              <w:jc w:val="right"/>
              <w:rPr>
                <w:rFonts w:ascii="Lexend Deca" w:hAnsi="Lexend Deca" w:cstheme="minorHAnsi"/>
                <w:b/>
                <w:sz w:val="22"/>
                <w:szCs w:val="22"/>
              </w:rPr>
            </w:pPr>
            <w:r w:rsidRPr="009013BE">
              <w:rPr>
                <w:rFonts w:ascii="Lexend Deca" w:hAnsi="Lexend Deca" w:cstheme="minorHAnsi"/>
                <w:b/>
                <w:sz w:val="22"/>
                <w:szCs w:val="22"/>
              </w:rPr>
              <w:t>Principal Responsibilities</w:t>
            </w:r>
          </w:p>
        </w:tc>
        <w:tc>
          <w:tcPr>
            <w:tcW w:w="7259" w:type="dxa"/>
            <w:vAlign w:val="center"/>
          </w:tcPr>
          <w:p w14:paraId="6DAB8441" w14:textId="77777777" w:rsidR="00A8601C" w:rsidRDefault="00A8601C" w:rsidP="00720A55">
            <w:pPr>
              <w:pStyle w:val="NormalWeb"/>
              <w:numPr>
                <w:ilvl w:val="0"/>
                <w:numId w:val="13"/>
              </w:numPr>
              <w:ind w:left="490"/>
              <w:rPr>
                <w:rFonts w:ascii="Lexend Deca" w:hAnsi="Lexend Deca"/>
                <w:sz w:val="22"/>
                <w:szCs w:val="22"/>
              </w:rPr>
            </w:pPr>
            <w:r w:rsidRPr="00A8601C">
              <w:rPr>
                <w:rFonts w:ascii="Lexend Deca" w:hAnsi="Lexend Deca"/>
                <w:sz w:val="22"/>
                <w:szCs w:val="22"/>
              </w:rPr>
              <w:t>Oversee the day-to-day running of the school office, ensuring smooth and efficient operations.</w:t>
            </w:r>
          </w:p>
          <w:p w14:paraId="62669523" w14:textId="77777777" w:rsidR="00F81592" w:rsidRDefault="00240B8C" w:rsidP="003E2EF5">
            <w:pPr>
              <w:pStyle w:val="NormalWeb"/>
              <w:numPr>
                <w:ilvl w:val="0"/>
                <w:numId w:val="13"/>
              </w:numPr>
              <w:spacing w:after="0" w:afterAutospacing="0"/>
              <w:ind w:left="490"/>
              <w:rPr>
                <w:rFonts w:ascii="Lexend Deca" w:hAnsi="Lexend Deca"/>
                <w:sz w:val="22"/>
                <w:szCs w:val="22"/>
              </w:rPr>
            </w:pPr>
            <w:r w:rsidRPr="00240B8C">
              <w:rPr>
                <w:rFonts w:ascii="Lexend Deca" w:hAnsi="Lexend Deca"/>
                <w:sz w:val="22"/>
                <w:szCs w:val="22"/>
              </w:rPr>
              <w:t>Act as a key point of contact for internal and external stakeholders, ensuring timely and professional communication.</w:t>
            </w:r>
          </w:p>
          <w:p w14:paraId="568D0036" w14:textId="7A4E07A2" w:rsidR="00B67FED" w:rsidRDefault="00B67FED" w:rsidP="003E2EF5">
            <w:pPr>
              <w:pStyle w:val="NormalWeb"/>
              <w:numPr>
                <w:ilvl w:val="0"/>
                <w:numId w:val="13"/>
              </w:numPr>
              <w:spacing w:after="0" w:afterAutospacing="0"/>
              <w:ind w:left="490"/>
              <w:rPr>
                <w:rFonts w:ascii="Lexend Deca" w:hAnsi="Lexend Deca"/>
                <w:sz w:val="22"/>
                <w:szCs w:val="22"/>
              </w:rPr>
            </w:pPr>
            <w:r w:rsidRPr="00B67FED">
              <w:rPr>
                <w:rFonts w:ascii="Lexend Deca" w:hAnsi="Lexend Deca"/>
                <w:sz w:val="22"/>
                <w:szCs w:val="22"/>
              </w:rPr>
              <w:t>Support the central Trust team with financial processes, including ordering goods and services, processing and approving invoices in line with Trust procedures, while ensuring accurate record-keeping for centrally managed budgets.</w:t>
            </w:r>
          </w:p>
          <w:p w14:paraId="3D1C6BBF" w14:textId="77777777" w:rsidR="00240B8C" w:rsidRDefault="00624BDD" w:rsidP="003E2EF5">
            <w:pPr>
              <w:pStyle w:val="NormalWeb"/>
              <w:numPr>
                <w:ilvl w:val="0"/>
                <w:numId w:val="13"/>
              </w:numPr>
              <w:spacing w:after="0" w:afterAutospacing="0"/>
              <w:ind w:left="490"/>
              <w:rPr>
                <w:rFonts w:ascii="Lexend Deca" w:hAnsi="Lexend Deca"/>
                <w:sz w:val="22"/>
                <w:szCs w:val="22"/>
              </w:rPr>
            </w:pPr>
            <w:r>
              <w:rPr>
                <w:rFonts w:ascii="Lexend Deca" w:hAnsi="Lexend Deca"/>
                <w:sz w:val="22"/>
                <w:szCs w:val="22"/>
              </w:rPr>
              <w:t>Supporting HR processes, including</w:t>
            </w:r>
            <w:r w:rsidR="00E6715B" w:rsidRPr="00E6715B">
              <w:rPr>
                <w:rFonts w:ascii="Lexend Deca" w:hAnsi="Lexend Deca"/>
                <w:sz w:val="22"/>
                <w:szCs w:val="22"/>
              </w:rPr>
              <w:t xml:space="preserve"> recruitment, absence monitoring, payroll administration</w:t>
            </w:r>
            <w:r w:rsidR="00832186">
              <w:rPr>
                <w:rFonts w:ascii="Lexend Deca" w:hAnsi="Lexend Deca"/>
                <w:sz w:val="22"/>
                <w:szCs w:val="22"/>
              </w:rPr>
              <w:t xml:space="preserve">, </w:t>
            </w:r>
            <w:r w:rsidR="0062660D">
              <w:rPr>
                <w:rFonts w:ascii="Lexend Deca" w:hAnsi="Lexend Deca"/>
                <w:sz w:val="22"/>
                <w:szCs w:val="22"/>
              </w:rPr>
              <w:t xml:space="preserve">managing </w:t>
            </w:r>
            <w:r w:rsidR="00832186">
              <w:rPr>
                <w:rFonts w:ascii="Lexend Deca" w:hAnsi="Lexend Deca"/>
                <w:sz w:val="22"/>
                <w:szCs w:val="22"/>
              </w:rPr>
              <w:t xml:space="preserve">staff changes, and </w:t>
            </w:r>
            <w:r w:rsidR="0062660D">
              <w:rPr>
                <w:rFonts w:ascii="Lexend Deca" w:hAnsi="Lexend Deca"/>
                <w:sz w:val="22"/>
                <w:szCs w:val="22"/>
              </w:rPr>
              <w:t>using our online training platform to assign relevant training and CPD.</w:t>
            </w:r>
          </w:p>
          <w:p w14:paraId="49EE2561" w14:textId="77777777" w:rsidR="0062660D" w:rsidRDefault="00E266FC" w:rsidP="003E2EF5">
            <w:pPr>
              <w:pStyle w:val="NormalWeb"/>
              <w:numPr>
                <w:ilvl w:val="0"/>
                <w:numId w:val="13"/>
              </w:numPr>
              <w:spacing w:after="0" w:afterAutospacing="0"/>
              <w:ind w:left="490"/>
              <w:rPr>
                <w:rFonts w:ascii="Lexend Deca" w:hAnsi="Lexend Deca"/>
                <w:sz w:val="22"/>
                <w:szCs w:val="22"/>
              </w:rPr>
            </w:pPr>
            <w:r w:rsidRPr="00E266FC">
              <w:rPr>
                <w:rFonts w:ascii="Lexend Deca" w:hAnsi="Lexend Deca"/>
                <w:sz w:val="22"/>
                <w:szCs w:val="22"/>
              </w:rPr>
              <w:t>Have overall responsibility for ensuring the school’s Single Central Record is accurate, compliant with statutory safeguarding requirements, and kept fully up to date.</w:t>
            </w:r>
          </w:p>
          <w:p w14:paraId="23DD67D5" w14:textId="77777777" w:rsidR="00FB2C48" w:rsidRDefault="00FB2C48" w:rsidP="003E2EF5">
            <w:pPr>
              <w:pStyle w:val="NormalWeb"/>
              <w:numPr>
                <w:ilvl w:val="0"/>
                <w:numId w:val="13"/>
              </w:numPr>
              <w:spacing w:after="0" w:afterAutospacing="0"/>
              <w:ind w:left="490"/>
              <w:rPr>
                <w:rFonts w:ascii="Lexend Deca" w:hAnsi="Lexend Deca"/>
                <w:sz w:val="22"/>
                <w:szCs w:val="22"/>
              </w:rPr>
            </w:pPr>
            <w:r w:rsidRPr="00FB2C48">
              <w:rPr>
                <w:rFonts w:ascii="Lexend Deca" w:hAnsi="Lexend Deca"/>
                <w:sz w:val="22"/>
                <w:szCs w:val="22"/>
              </w:rPr>
              <w:t>Manage school systems and data platforms in compliance with GDPR and safeguarding legislation.</w:t>
            </w:r>
          </w:p>
          <w:p w14:paraId="5FA5B8DB" w14:textId="160514C9" w:rsidR="007B09CF" w:rsidRPr="00FA3152" w:rsidRDefault="007B09CF" w:rsidP="003E2EF5">
            <w:pPr>
              <w:pStyle w:val="NormalWeb"/>
              <w:numPr>
                <w:ilvl w:val="0"/>
                <w:numId w:val="13"/>
              </w:numPr>
              <w:spacing w:after="0" w:afterAutospacing="0"/>
              <w:ind w:left="490"/>
              <w:rPr>
                <w:rFonts w:ascii="Lexend Deca" w:hAnsi="Lexend Deca"/>
                <w:sz w:val="22"/>
                <w:szCs w:val="22"/>
              </w:rPr>
            </w:pPr>
            <w:r w:rsidRPr="007B09CF">
              <w:rPr>
                <w:rFonts w:ascii="Lexend Deca" w:hAnsi="Lexend Deca"/>
                <w:sz w:val="22"/>
                <w:szCs w:val="22"/>
              </w:rPr>
              <w:t>Support the Headteacher with operational planning and coordination of school policies, procedures, and compliance.</w:t>
            </w:r>
          </w:p>
        </w:tc>
      </w:tr>
    </w:tbl>
    <w:p w14:paraId="7FE4A55D" w14:textId="7B04EF26" w:rsidR="00526D75" w:rsidRPr="00B34782" w:rsidRDefault="00B34782" w:rsidP="00B34782">
      <w:pPr>
        <w:spacing w:before="240" w:after="240"/>
        <w:rPr>
          <w:rFonts w:ascii="Lexend Deca Black" w:hAnsi="Lexend Deca Black" w:cstheme="minorHAnsi"/>
          <w:color w:val="002060"/>
          <w:sz w:val="36"/>
          <w:szCs w:val="36"/>
        </w:rPr>
      </w:pPr>
      <w:r w:rsidRPr="00B34782">
        <w:rPr>
          <w:rFonts w:ascii="Lexend Deca Black" w:hAnsi="Lexend Deca Black" w:cstheme="minorHAnsi"/>
          <w:color w:val="002060"/>
          <w:sz w:val="36"/>
          <w:szCs w:val="36"/>
        </w:rPr>
        <w:t>Key Responsibilities</w:t>
      </w:r>
    </w:p>
    <w:tbl>
      <w:tblPr>
        <w:tblW w:w="96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100"/>
      </w:tblGrid>
      <w:tr w:rsidR="00526D75" w:rsidRPr="009013BE" w14:paraId="7D1BECE6" w14:textId="77777777" w:rsidTr="00EA1882">
        <w:trPr>
          <w:cantSplit/>
          <w:trHeight w:val="567"/>
        </w:trPr>
        <w:tc>
          <w:tcPr>
            <w:tcW w:w="9634" w:type="dxa"/>
            <w:gridSpan w:val="2"/>
            <w:shd w:val="clear" w:color="auto" w:fill="1F3864" w:themeFill="accent1" w:themeFillShade="80"/>
            <w:vAlign w:val="center"/>
          </w:tcPr>
          <w:p w14:paraId="7FA8784C" w14:textId="59820E34" w:rsidR="00526D75" w:rsidRPr="009013BE" w:rsidRDefault="005158F2" w:rsidP="001E14EF">
            <w:pPr>
              <w:rPr>
                <w:rFonts w:ascii="Lexend Deca" w:hAnsi="Lexend Deca" w:cstheme="minorHAnsi"/>
                <w:b/>
                <w:sz w:val="22"/>
                <w:szCs w:val="22"/>
              </w:rPr>
            </w:pPr>
            <w:r w:rsidRPr="005158F2">
              <w:rPr>
                <w:rFonts w:ascii="Lexend Deca" w:hAnsi="Lexend Deca" w:cstheme="minorHAnsi"/>
                <w:b/>
                <w:sz w:val="24"/>
                <w:szCs w:val="24"/>
              </w:rPr>
              <w:t>Strategic Administration &amp; Data</w:t>
            </w:r>
          </w:p>
        </w:tc>
      </w:tr>
      <w:tr w:rsidR="00F650BC" w:rsidRPr="009013BE" w14:paraId="7064E220" w14:textId="77777777" w:rsidTr="000C3957">
        <w:trPr>
          <w:trHeight w:val="454"/>
        </w:trPr>
        <w:tc>
          <w:tcPr>
            <w:tcW w:w="534" w:type="dxa"/>
            <w:tcBorders>
              <w:top w:val="single" w:sz="4" w:space="0" w:color="auto"/>
              <w:left w:val="single" w:sz="4" w:space="0" w:color="auto"/>
              <w:bottom w:val="single" w:sz="4" w:space="0" w:color="auto"/>
            </w:tcBorders>
            <w:shd w:val="clear" w:color="auto" w:fill="F2F2F2" w:themeFill="background1" w:themeFillShade="F2"/>
            <w:vAlign w:val="center"/>
          </w:tcPr>
          <w:p w14:paraId="71298304" w14:textId="00BF156D" w:rsidR="00F650BC" w:rsidRPr="009013BE" w:rsidRDefault="00F650BC" w:rsidP="00F650BC">
            <w:pPr>
              <w:jc w:val="center"/>
              <w:rPr>
                <w:rFonts w:ascii="Lexend Deca" w:hAnsi="Lexend Deca" w:cstheme="minorHAnsi"/>
                <w:sz w:val="22"/>
                <w:szCs w:val="22"/>
              </w:rPr>
            </w:pPr>
            <w:r w:rsidRPr="009013BE">
              <w:rPr>
                <w:rFonts w:ascii="Lexend Deca" w:hAnsi="Lexend Deca" w:cstheme="minorHAnsi"/>
                <w:sz w:val="22"/>
                <w:szCs w:val="22"/>
              </w:rPr>
              <w:t>1</w:t>
            </w:r>
          </w:p>
        </w:tc>
        <w:tc>
          <w:tcPr>
            <w:tcW w:w="9100" w:type="dxa"/>
            <w:tcBorders>
              <w:top w:val="single" w:sz="4" w:space="0" w:color="auto"/>
              <w:bottom w:val="single" w:sz="4" w:space="0" w:color="auto"/>
            </w:tcBorders>
            <w:vAlign w:val="center"/>
          </w:tcPr>
          <w:p w14:paraId="2FBC931F" w14:textId="634C5819" w:rsidR="00F650BC" w:rsidRPr="009013BE" w:rsidRDefault="00E61E8F" w:rsidP="00F650BC">
            <w:pPr>
              <w:rPr>
                <w:rFonts w:ascii="Lexend Deca" w:hAnsi="Lexend Deca" w:cstheme="minorHAnsi"/>
                <w:sz w:val="22"/>
                <w:szCs w:val="22"/>
              </w:rPr>
            </w:pPr>
            <w:r w:rsidRPr="00E61E8F">
              <w:rPr>
                <w:rFonts w:ascii="Lexend Deca" w:hAnsi="Lexend Deca" w:cstheme="minorHAnsi"/>
                <w:sz w:val="22"/>
                <w:szCs w:val="22"/>
              </w:rPr>
              <w:t>Oversee pupil data management (e.g. admissions, attendance, census returns).</w:t>
            </w:r>
          </w:p>
        </w:tc>
      </w:tr>
      <w:tr w:rsidR="00F650BC" w:rsidRPr="009013BE" w14:paraId="6C9BD1F8" w14:textId="77777777" w:rsidTr="000C3957">
        <w:trPr>
          <w:trHeight w:val="454"/>
        </w:trPr>
        <w:tc>
          <w:tcPr>
            <w:tcW w:w="534" w:type="dxa"/>
            <w:tcBorders>
              <w:top w:val="single" w:sz="4" w:space="0" w:color="auto"/>
              <w:left w:val="single" w:sz="4" w:space="0" w:color="auto"/>
              <w:bottom w:val="single" w:sz="4" w:space="0" w:color="auto"/>
            </w:tcBorders>
            <w:shd w:val="clear" w:color="auto" w:fill="F2F2F2" w:themeFill="background1" w:themeFillShade="F2"/>
            <w:vAlign w:val="center"/>
          </w:tcPr>
          <w:p w14:paraId="2A608986" w14:textId="3D45B6B2" w:rsidR="00F650BC" w:rsidRPr="009013BE" w:rsidRDefault="00F23D38" w:rsidP="00F650BC">
            <w:pPr>
              <w:jc w:val="center"/>
              <w:rPr>
                <w:rFonts w:ascii="Lexend Deca" w:hAnsi="Lexend Deca" w:cstheme="minorHAnsi"/>
                <w:sz w:val="22"/>
                <w:szCs w:val="22"/>
              </w:rPr>
            </w:pPr>
            <w:r w:rsidRPr="009013BE">
              <w:rPr>
                <w:rFonts w:ascii="Lexend Deca" w:hAnsi="Lexend Deca" w:cstheme="minorHAnsi"/>
                <w:sz w:val="22"/>
                <w:szCs w:val="22"/>
              </w:rPr>
              <w:t>2</w:t>
            </w:r>
          </w:p>
        </w:tc>
        <w:tc>
          <w:tcPr>
            <w:tcW w:w="9100" w:type="dxa"/>
            <w:tcBorders>
              <w:top w:val="single" w:sz="4" w:space="0" w:color="auto"/>
              <w:bottom w:val="single" w:sz="4" w:space="0" w:color="auto"/>
            </w:tcBorders>
            <w:vAlign w:val="center"/>
          </w:tcPr>
          <w:p w14:paraId="172E771A" w14:textId="4FD20FB0" w:rsidR="00F650BC" w:rsidRPr="009013BE" w:rsidRDefault="00E61E8F" w:rsidP="00F650BC">
            <w:pPr>
              <w:rPr>
                <w:rFonts w:ascii="Lexend Deca" w:hAnsi="Lexend Deca" w:cstheme="minorHAnsi"/>
                <w:sz w:val="22"/>
                <w:szCs w:val="22"/>
              </w:rPr>
            </w:pPr>
            <w:r w:rsidRPr="00E61E8F">
              <w:rPr>
                <w:rFonts w:ascii="Lexend Deca" w:hAnsi="Lexend Deca" w:cstheme="minorHAnsi"/>
                <w:sz w:val="22"/>
                <w:szCs w:val="22"/>
              </w:rPr>
              <w:t>Maintain and improve administrative systems and ensure compliance with statutory and Trust-level reporting requirements.</w:t>
            </w:r>
          </w:p>
        </w:tc>
      </w:tr>
      <w:tr w:rsidR="00F650BC" w:rsidRPr="009013BE" w14:paraId="7545AAEB" w14:textId="77777777" w:rsidTr="000C3957">
        <w:trPr>
          <w:trHeight w:val="454"/>
        </w:trPr>
        <w:tc>
          <w:tcPr>
            <w:tcW w:w="534" w:type="dxa"/>
            <w:tcBorders>
              <w:top w:val="single" w:sz="4" w:space="0" w:color="auto"/>
              <w:left w:val="single" w:sz="4" w:space="0" w:color="auto"/>
              <w:bottom w:val="single" w:sz="4" w:space="0" w:color="auto"/>
            </w:tcBorders>
            <w:shd w:val="clear" w:color="auto" w:fill="F2F2F2" w:themeFill="background1" w:themeFillShade="F2"/>
            <w:vAlign w:val="center"/>
          </w:tcPr>
          <w:p w14:paraId="2D906C04" w14:textId="3587C2DF" w:rsidR="00F650BC" w:rsidRPr="009013BE" w:rsidRDefault="00F23D38" w:rsidP="00F650BC">
            <w:pPr>
              <w:jc w:val="center"/>
              <w:rPr>
                <w:rFonts w:ascii="Lexend Deca" w:hAnsi="Lexend Deca" w:cstheme="minorHAnsi"/>
                <w:sz w:val="22"/>
                <w:szCs w:val="22"/>
              </w:rPr>
            </w:pPr>
            <w:r w:rsidRPr="009013BE">
              <w:rPr>
                <w:rFonts w:ascii="Lexend Deca" w:hAnsi="Lexend Deca" w:cstheme="minorHAnsi"/>
                <w:sz w:val="22"/>
                <w:szCs w:val="22"/>
              </w:rPr>
              <w:t>3</w:t>
            </w:r>
          </w:p>
        </w:tc>
        <w:tc>
          <w:tcPr>
            <w:tcW w:w="9100" w:type="dxa"/>
            <w:tcBorders>
              <w:top w:val="single" w:sz="4" w:space="0" w:color="auto"/>
              <w:bottom w:val="single" w:sz="4" w:space="0" w:color="auto"/>
            </w:tcBorders>
            <w:vAlign w:val="center"/>
          </w:tcPr>
          <w:p w14:paraId="64FA66C6" w14:textId="2DEEC383" w:rsidR="00F650BC" w:rsidRPr="009013BE" w:rsidRDefault="00E61E8F" w:rsidP="00F650BC">
            <w:pPr>
              <w:rPr>
                <w:rFonts w:ascii="Lexend Deca" w:hAnsi="Lexend Deca" w:cstheme="minorHAnsi"/>
                <w:sz w:val="22"/>
                <w:szCs w:val="22"/>
              </w:rPr>
            </w:pPr>
            <w:r>
              <w:rPr>
                <w:rFonts w:ascii="Lexend Deca" w:hAnsi="Lexend Deca" w:cstheme="minorHAnsi"/>
                <w:sz w:val="22"/>
                <w:szCs w:val="22"/>
              </w:rPr>
              <w:t xml:space="preserve">Manage GDPR </w:t>
            </w:r>
            <w:r w:rsidR="00B7785B" w:rsidRPr="00B7785B">
              <w:rPr>
                <w:rFonts w:ascii="Lexend Deca" w:hAnsi="Lexend Deca" w:cstheme="minorHAnsi"/>
                <w:sz w:val="22"/>
                <w:szCs w:val="22"/>
              </w:rPr>
              <w:t>compliance in relation to school data and liaise with the Trust’s Data Protection Officer.</w:t>
            </w:r>
          </w:p>
        </w:tc>
      </w:tr>
      <w:tr w:rsidR="00F650BC" w:rsidRPr="009013BE" w14:paraId="62F1407E" w14:textId="77777777" w:rsidTr="000C3957">
        <w:trPr>
          <w:trHeight w:val="454"/>
        </w:trPr>
        <w:tc>
          <w:tcPr>
            <w:tcW w:w="534" w:type="dxa"/>
            <w:tcBorders>
              <w:top w:val="single" w:sz="4" w:space="0" w:color="auto"/>
              <w:left w:val="single" w:sz="4" w:space="0" w:color="auto"/>
              <w:bottom w:val="single" w:sz="4" w:space="0" w:color="auto"/>
            </w:tcBorders>
            <w:shd w:val="clear" w:color="auto" w:fill="F2F2F2" w:themeFill="background1" w:themeFillShade="F2"/>
            <w:vAlign w:val="center"/>
          </w:tcPr>
          <w:p w14:paraId="7B86D3D6" w14:textId="550B8F3A" w:rsidR="00F650BC" w:rsidRPr="009013BE" w:rsidRDefault="00F23D38" w:rsidP="00F650BC">
            <w:pPr>
              <w:jc w:val="center"/>
              <w:rPr>
                <w:rFonts w:ascii="Lexend Deca" w:hAnsi="Lexend Deca" w:cstheme="minorHAnsi"/>
                <w:sz w:val="22"/>
                <w:szCs w:val="22"/>
              </w:rPr>
            </w:pPr>
            <w:r w:rsidRPr="009013BE">
              <w:rPr>
                <w:rFonts w:ascii="Lexend Deca" w:hAnsi="Lexend Deca" w:cstheme="minorHAnsi"/>
                <w:sz w:val="22"/>
                <w:szCs w:val="22"/>
              </w:rPr>
              <w:t>4</w:t>
            </w:r>
          </w:p>
        </w:tc>
        <w:tc>
          <w:tcPr>
            <w:tcW w:w="9100" w:type="dxa"/>
            <w:tcBorders>
              <w:top w:val="single" w:sz="4" w:space="0" w:color="auto"/>
              <w:bottom w:val="single" w:sz="4" w:space="0" w:color="auto"/>
            </w:tcBorders>
            <w:vAlign w:val="center"/>
          </w:tcPr>
          <w:p w14:paraId="1E209498" w14:textId="2043373D" w:rsidR="00F650BC" w:rsidRPr="009013BE" w:rsidRDefault="00B7785B" w:rsidP="00F650BC">
            <w:pPr>
              <w:rPr>
                <w:rFonts w:ascii="Lexend Deca" w:hAnsi="Lexend Deca" w:cstheme="minorHAnsi"/>
                <w:sz w:val="22"/>
                <w:szCs w:val="22"/>
              </w:rPr>
            </w:pPr>
            <w:r w:rsidRPr="00B7785B">
              <w:rPr>
                <w:rFonts w:ascii="Lexend Deca" w:hAnsi="Lexend Deca" w:cstheme="minorHAnsi"/>
                <w:sz w:val="22"/>
                <w:szCs w:val="22"/>
              </w:rPr>
              <w:t>Produce timely and accurate reports and correspondence for SLT and governors.</w:t>
            </w:r>
          </w:p>
        </w:tc>
      </w:tr>
      <w:tr w:rsidR="006E61C6" w:rsidRPr="009013BE" w14:paraId="45036C8F" w14:textId="77777777" w:rsidTr="000C3957">
        <w:trPr>
          <w:trHeight w:val="454"/>
        </w:trPr>
        <w:tc>
          <w:tcPr>
            <w:tcW w:w="534" w:type="dxa"/>
            <w:tcBorders>
              <w:top w:val="single" w:sz="4" w:space="0" w:color="auto"/>
              <w:left w:val="single" w:sz="4" w:space="0" w:color="auto"/>
              <w:bottom w:val="single" w:sz="4" w:space="0" w:color="auto"/>
            </w:tcBorders>
            <w:shd w:val="clear" w:color="auto" w:fill="F2F2F2" w:themeFill="background1" w:themeFillShade="F2"/>
            <w:vAlign w:val="center"/>
          </w:tcPr>
          <w:p w14:paraId="1E5B40DE" w14:textId="5D75D597" w:rsidR="006E61C6" w:rsidRPr="009013BE" w:rsidRDefault="00524664" w:rsidP="00F650BC">
            <w:pPr>
              <w:jc w:val="center"/>
              <w:rPr>
                <w:rFonts w:ascii="Lexend Deca" w:hAnsi="Lexend Deca" w:cstheme="minorHAnsi"/>
                <w:sz w:val="22"/>
                <w:szCs w:val="22"/>
              </w:rPr>
            </w:pPr>
            <w:r>
              <w:rPr>
                <w:rFonts w:ascii="Lexend Deca" w:hAnsi="Lexend Deca" w:cstheme="minorHAnsi"/>
                <w:sz w:val="22"/>
                <w:szCs w:val="22"/>
              </w:rPr>
              <w:lastRenderedPageBreak/>
              <w:t>5</w:t>
            </w:r>
          </w:p>
        </w:tc>
        <w:tc>
          <w:tcPr>
            <w:tcW w:w="9100" w:type="dxa"/>
            <w:tcBorders>
              <w:top w:val="single" w:sz="4" w:space="0" w:color="auto"/>
              <w:bottom w:val="single" w:sz="4" w:space="0" w:color="auto"/>
            </w:tcBorders>
            <w:vAlign w:val="center"/>
          </w:tcPr>
          <w:p w14:paraId="2DD44FBA" w14:textId="43BC788C" w:rsidR="006E61C6" w:rsidRPr="00B7785B" w:rsidRDefault="00524664" w:rsidP="00F650BC">
            <w:pPr>
              <w:rPr>
                <w:rFonts w:ascii="Lexend Deca" w:hAnsi="Lexend Deca" w:cstheme="minorHAnsi"/>
                <w:sz w:val="22"/>
                <w:szCs w:val="22"/>
              </w:rPr>
            </w:pPr>
            <w:r w:rsidRPr="00524664">
              <w:rPr>
                <w:rFonts w:ascii="Lexend Deca" w:hAnsi="Lexend Deca" w:cstheme="minorHAnsi"/>
                <w:sz w:val="22"/>
                <w:szCs w:val="22"/>
              </w:rPr>
              <w:t>Develop and maintain office procedures, ensuring alignment with Trust policies and statutory requirements.</w:t>
            </w:r>
          </w:p>
        </w:tc>
      </w:tr>
      <w:tr w:rsidR="004E152E" w:rsidRPr="009013BE" w14:paraId="7C1E0B7A" w14:textId="77777777" w:rsidTr="004E152E">
        <w:trPr>
          <w:trHeight w:val="567"/>
        </w:trPr>
        <w:tc>
          <w:tcPr>
            <w:tcW w:w="9634" w:type="dxa"/>
            <w:gridSpan w:val="2"/>
            <w:tcBorders>
              <w:top w:val="single" w:sz="4" w:space="0" w:color="auto"/>
              <w:left w:val="single" w:sz="4" w:space="0" w:color="auto"/>
              <w:bottom w:val="single" w:sz="4" w:space="0" w:color="auto"/>
            </w:tcBorders>
            <w:shd w:val="clear" w:color="auto" w:fill="002060"/>
            <w:vAlign w:val="center"/>
          </w:tcPr>
          <w:p w14:paraId="3A7380B9" w14:textId="25D61AB7" w:rsidR="004E152E" w:rsidRPr="00B7785B" w:rsidRDefault="004E152E" w:rsidP="00F650BC">
            <w:pPr>
              <w:rPr>
                <w:rFonts w:ascii="Lexend Deca" w:hAnsi="Lexend Deca" w:cstheme="minorHAnsi"/>
                <w:sz w:val="22"/>
                <w:szCs w:val="22"/>
              </w:rPr>
            </w:pPr>
            <w:r>
              <w:rPr>
                <w:rFonts w:ascii="Lexend Deca" w:hAnsi="Lexend Deca" w:cstheme="minorHAnsi"/>
                <w:b/>
                <w:sz w:val="24"/>
                <w:szCs w:val="24"/>
              </w:rPr>
              <w:t>Finance &amp; Procurement</w:t>
            </w:r>
          </w:p>
        </w:tc>
      </w:tr>
      <w:tr w:rsidR="004E152E" w:rsidRPr="009013BE" w14:paraId="4C4C51C4" w14:textId="77777777" w:rsidTr="000C3957">
        <w:trPr>
          <w:trHeight w:val="454"/>
        </w:trPr>
        <w:tc>
          <w:tcPr>
            <w:tcW w:w="534" w:type="dxa"/>
            <w:tcBorders>
              <w:top w:val="single" w:sz="4" w:space="0" w:color="auto"/>
              <w:left w:val="single" w:sz="4" w:space="0" w:color="auto"/>
              <w:bottom w:val="single" w:sz="4" w:space="0" w:color="auto"/>
            </w:tcBorders>
            <w:shd w:val="clear" w:color="auto" w:fill="F2F2F2" w:themeFill="background1" w:themeFillShade="F2"/>
            <w:vAlign w:val="center"/>
          </w:tcPr>
          <w:p w14:paraId="3770363A" w14:textId="239DCD4A" w:rsidR="004E152E" w:rsidRPr="009013BE" w:rsidRDefault="004E152E" w:rsidP="00F650BC">
            <w:pPr>
              <w:jc w:val="center"/>
              <w:rPr>
                <w:rFonts w:ascii="Lexend Deca" w:hAnsi="Lexend Deca" w:cstheme="minorHAnsi"/>
                <w:sz w:val="22"/>
                <w:szCs w:val="22"/>
              </w:rPr>
            </w:pPr>
            <w:r>
              <w:rPr>
                <w:rFonts w:ascii="Lexend Deca" w:hAnsi="Lexend Deca" w:cstheme="minorHAnsi"/>
                <w:sz w:val="22"/>
                <w:szCs w:val="22"/>
              </w:rPr>
              <w:t>1</w:t>
            </w:r>
          </w:p>
        </w:tc>
        <w:tc>
          <w:tcPr>
            <w:tcW w:w="9100" w:type="dxa"/>
            <w:tcBorders>
              <w:top w:val="single" w:sz="4" w:space="0" w:color="auto"/>
              <w:bottom w:val="single" w:sz="4" w:space="0" w:color="auto"/>
            </w:tcBorders>
            <w:vAlign w:val="center"/>
          </w:tcPr>
          <w:p w14:paraId="66DD211D" w14:textId="6B6A4BD6" w:rsidR="004E152E" w:rsidRPr="00B7785B" w:rsidRDefault="00E80902" w:rsidP="00F650BC">
            <w:pPr>
              <w:rPr>
                <w:rFonts w:ascii="Lexend Deca" w:hAnsi="Lexend Deca" w:cstheme="minorHAnsi"/>
                <w:sz w:val="22"/>
                <w:szCs w:val="22"/>
              </w:rPr>
            </w:pPr>
            <w:r w:rsidRPr="00E80902">
              <w:rPr>
                <w:rFonts w:ascii="Lexend Deca" w:hAnsi="Lexend Deca" w:cstheme="minorHAnsi"/>
                <w:sz w:val="22"/>
                <w:szCs w:val="22"/>
              </w:rPr>
              <w:t>Support school financial processes by ordering goods and services, processing and approving invoices in accordance with Trust procedures</w:t>
            </w:r>
            <w:r>
              <w:rPr>
                <w:rFonts w:ascii="Lexend Deca" w:hAnsi="Lexend Deca" w:cstheme="minorHAnsi"/>
                <w:sz w:val="22"/>
                <w:szCs w:val="22"/>
              </w:rPr>
              <w:t>.</w:t>
            </w:r>
          </w:p>
        </w:tc>
      </w:tr>
      <w:tr w:rsidR="00301CAF" w:rsidRPr="009013BE" w14:paraId="2093BBD0" w14:textId="77777777" w:rsidTr="000C3957">
        <w:trPr>
          <w:trHeight w:val="454"/>
        </w:trPr>
        <w:tc>
          <w:tcPr>
            <w:tcW w:w="534" w:type="dxa"/>
            <w:tcBorders>
              <w:top w:val="single" w:sz="4" w:space="0" w:color="auto"/>
              <w:left w:val="single" w:sz="4" w:space="0" w:color="auto"/>
              <w:bottom w:val="single" w:sz="4" w:space="0" w:color="auto"/>
            </w:tcBorders>
            <w:shd w:val="clear" w:color="auto" w:fill="F2F2F2" w:themeFill="background1" w:themeFillShade="F2"/>
            <w:vAlign w:val="center"/>
          </w:tcPr>
          <w:p w14:paraId="4CA00164" w14:textId="2C5977B8" w:rsidR="00301CAF" w:rsidRDefault="00507C2A" w:rsidP="00F650BC">
            <w:pPr>
              <w:jc w:val="center"/>
              <w:rPr>
                <w:rFonts w:ascii="Lexend Deca" w:hAnsi="Lexend Deca" w:cstheme="minorHAnsi"/>
                <w:sz w:val="22"/>
                <w:szCs w:val="22"/>
              </w:rPr>
            </w:pPr>
            <w:r>
              <w:rPr>
                <w:rFonts w:ascii="Lexend Deca" w:hAnsi="Lexend Deca" w:cstheme="minorHAnsi"/>
                <w:sz w:val="22"/>
                <w:szCs w:val="22"/>
              </w:rPr>
              <w:t>2</w:t>
            </w:r>
          </w:p>
        </w:tc>
        <w:tc>
          <w:tcPr>
            <w:tcW w:w="9100" w:type="dxa"/>
            <w:tcBorders>
              <w:top w:val="single" w:sz="4" w:space="0" w:color="auto"/>
              <w:bottom w:val="single" w:sz="4" w:space="0" w:color="auto"/>
            </w:tcBorders>
            <w:vAlign w:val="center"/>
          </w:tcPr>
          <w:p w14:paraId="31623B8F" w14:textId="2FFAAC30" w:rsidR="00301CAF" w:rsidRPr="005110BA" w:rsidRDefault="00E80902" w:rsidP="00F650BC">
            <w:pPr>
              <w:rPr>
                <w:rFonts w:ascii="Lexend Deca" w:hAnsi="Lexend Deca" w:cstheme="minorHAnsi"/>
                <w:sz w:val="22"/>
                <w:szCs w:val="22"/>
              </w:rPr>
            </w:pPr>
            <w:r>
              <w:rPr>
                <w:rFonts w:ascii="Lexend Deca" w:hAnsi="Lexend Deca" w:cstheme="minorHAnsi"/>
                <w:sz w:val="22"/>
                <w:szCs w:val="22"/>
              </w:rPr>
              <w:t>Maintain</w:t>
            </w:r>
            <w:r w:rsidRPr="00E80902">
              <w:rPr>
                <w:rFonts w:ascii="Lexend Deca" w:hAnsi="Lexend Deca" w:cstheme="minorHAnsi"/>
                <w:sz w:val="22"/>
                <w:szCs w:val="22"/>
              </w:rPr>
              <w:t xml:space="preserve"> accurate records to support the centrally managed budget and reconciliation processes</w:t>
            </w:r>
            <w:r>
              <w:rPr>
                <w:rFonts w:ascii="Lexend Deca" w:hAnsi="Lexend Deca" w:cstheme="minorHAnsi"/>
                <w:sz w:val="22"/>
                <w:szCs w:val="22"/>
              </w:rPr>
              <w:t>.</w:t>
            </w:r>
          </w:p>
        </w:tc>
      </w:tr>
      <w:tr w:rsidR="00301CAF" w:rsidRPr="009013BE" w14:paraId="7A6808BE" w14:textId="77777777" w:rsidTr="000C3957">
        <w:trPr>
          <w:trHeight w:val="454"/>
        </w:trPr>
        <w:tc>
          <w:tcPr>
            <w:tcW w:w="534" w:type="dxa"/>
            <w:tcBorders>
              <w:top w:val="single" w:sz="4" w:space="0" w:color="auto"/>
              <w:left w:val="single" w:sz="4" w:space="0" w:color="auto"/>
              <w:bottom w:val="single" w:sz="4" w:space="0" w:color="auto"/>
            </w:tcBorders>
            <w:shd w:val="clear" w:color="auto" w:fill="F2F2F2" w:themeFill="background1" w:themeFillShade="F2"/>
            <w:vAlign w:val="center"/>
          </w:tcPr>
          <w:p w14:paraId="5D549B21" w14:textId="7F5297CB" w:rsidR="00301CAF" w:rsidRDefault="00507C2A" w:rsidP="00F650BC">
            <w:pPr>
              <w:jc w:val="center"/>
              <w:rPr>
                <w:rFonts w:ascii="Lexend Deca" w:hAnsi="Lexend Deca" w:cstheme="minorHAnsi"/>
                <w:sz w:val="22"/>
                <w:szCs w:val="22"/>
              </w:rPr>
            </w:pPr>
            <w:r>
              <w:rPr>
                <w:rFonts w:ascii="Lexend Deca" w:hAnsi="Lexend Deca" w:cstheme="minorHAnsi"/>
                <w:sz w:val="22"/>
                <w:szCs w:val="22"/>
              </w:rPr>
              <w:t>3</w:t>
            </w:r>
          </w:p>
        </w:tc>
        <w:tc>
          <w:tcPr>
            <w:tcW w:w="9100" w:type="dxa"/>
            <w:tcBorders>
              <w:top w:val="single" w:sz="4" w:space="0" w:color="auto"/>
              <w:bottom w:val="single" w:sz="4" w:space="0" w:color="auto"/>
            </w:tcBorders>
            <w:vAlign w:val="center"/>
          </w:tcPr>
          <w:p w14:paraId="11D02D56" w14:textId="6F4D57C3" w:rsidR="00301CAF" w:rsidRPr="005110BA" w:rsidRDefault="003A7BAC" w:rsidP="00F650BC">
            <w:pPr>
              <w:rPr>
                <w:rFonts w:ascii="Lexend Deca" w:hAnsi="Lexend Deca" w:cstheme="minorHAnsi"/>
                <w:sz w:val="22"/>
                <w:szCs w:val="22"/>
              </w:rPr>
            </w:pPr>
            <w:r w:rsidRPr="003A7BAC">
              <w:rPr>
                <w:rFonts w:ascii="Lexend Deca" w:hAnsi="Lexend Deca" w:cstheme="minorHAnsi"/>
                <w:sz w:val="22"/>
                <w:szCs w:val="22"/>
              </w:rPr>
              <w:t>Monitor and reconcile financial transactions through the school’s online payment platform, ensuring records are accurate and up to date</w:t>
            </w:r>
            <w:r w:rsidR="006E1786">
              <w:rPr>
                <w:rFonts w:ascii="Lexend Deca" w:hAnsi="Lexend Deca" w:cstheme="minorHAnsi"/>
                <w:sz w:val="22"/>
                <w:szCs w:val="22"/>
              </w:rPr>
              <w:t>.</w:t>
            </w:r>
            <w:r w:rsidRPr="003A7BAC">
              <w:rPr>
                <w:rFonts w:ascii="Lexend Deca" w:hAnsi="Lexend Deca" w:cstheme="minorHAnsi"/>
                <w:sz w:val="22"/>
                <w:szCs w:val="22"/>
              </w:rPr>
              <w:t xml:space="preserve"> </w:t>
            </w:r>
          </w:p>
        </w:tc>
      </w:tr>
      <w:tr w:rsidR="00301CAF" w:rsidRPr="009013BE" w14:paraId="20210CEB" w14:textId="77777777" w:rsidTr="000C3957">
        <w:trPr>
          <w:trHeight w:val="454"/>
        </w:trPr>
        <w:tc>
          <w:tcPr>
            <w:tcW w:w="534" w:type="dxa"/>
            <w:tcBorders>
              <w:top w:val="single" w:sz="4" w:space="0" w:color="auto"/>
              <w:left w:val="single" w:sz="4" w:space="0" w:color="auto"/>
              <w:bottom w:val="single" w:sz="4" w:space="0" w:color="auto"/>
            </w:tcBorders>
            <w:shd w:val="clear" w:color="auto" w:fill="F2F2F2" w:themeFill="background1" w:themeFillShade="F2"/>
            <w:vAlign w:val="center"/>
          </w:tcPr>
          <w:p w14:paraId="6FB54DEA" w14:textId="1E9651AA" w:rsidR="00301CAF" w:rsidRDefault="00507C2A" w:rsidP="00F650BC">
            <w:pPr>
              <w:jc w:val="center"/>
              <w:rPr>
                <w:rFonts w:ascii="Lexend Deca" w:hAnsi="Lexend Deca" w:cstheme="minorHAnsi"/>
                <w:sz w:val="22"/>
                <w:szCs w:val="22"/>
              </w:rPr>
            </w:pPr>
            <w:r>
              <w:rPr>
                <w:rFonts w:ascii="Lexend Deca" w:hAnsi="Lexend Deca" w:cstheme="minorHAnsi"/>
                <w:sz w:val="22"/>
                <w:szCs w:val="22"/>
              </w:rPr>
              <w:t>4</w:t>
            </w:r>
          </w:p>
        </w:tc>
        <w:tc>
          <w:tcPr>
            <w:tcW w:w="9100" w:type="dxa"/>
            <w:tcBorders>
              <w:top w:val="single" w:sz="4" w:space="0" w:color="auto"/>
              <w:bottom w:val="single" w:sz="4" w:space="0" w:color="auto"/>
            </w:tcBorders>
            <w:vAlign w:val="center"/>
          </w:tcPr>
          <w:p w14:paraId="197B0950" w14:textId="54ADA33A" w:rsidR="00301CAF" w:rsidRPr="005110BA" w:rsidRDefault="006E1786" w:rsidP="00F650BC">
            <w:pPr>
              <w:rPr>
                <w:rFonts w:ascii="Lexend Deca" w:hAnsi="Lexend Deca" w:cstheme="minorHAnsi"/>
                <w:sz w:val="22"/>
                <w:szCs w:val="22"/>
              </w:rPr>
            </w:pPr>
            <w:r>
              <w:rPr>
                <w:rFonts w:ascii="Lexend Deca" w:hAnsi="Lexend Deca" w:cstheme="minorHAnsi"/>
                <w:sz w:val="22"/>
                <w:szCs w:val="22"/>
              </w:rPr>
              <w:t>P</w:t>
            </w:r>
            <w:r w:rsidRPr="003A7BAC">
              <w:rPr>
                <w:rFonts w:ascii="Lexend Deca" w:hAnsi="Lexend Deca" w:cstheme="minorHAnsi"/>
                <w:sz w:val="22"/>
                <w:szCs w:val="22"/>
              </w:rPr>
              <w:t>roactively follow up on outstanding parent payments in accordance with the Trust’s debt recovery procedures.</w:t>
            </w:r>
          </w:p>
        </w:tc>
      </w:tr>
      <w:tr w:rsidR="00507C2A" w:rsidRPr="009013BE" w14:paraId="75212653" w14:textId="77777777" w:rsidTr="000C3957">
        <w:trPr>
          <w:trHeight w:val="454"/>
        </w:trPr>
        <w:tc>
          <w:tcPr>
            <w:tcW w:w="534" w:type="dxa"/>
            <w:tcBorders>
              <w:top w:val="single" w:sz="4" w:space="0" w:color="auto"/>
              <w:left w:val="single" w:sz="4" w:space="0" w:color="auto"/>
              <w:bottom w:val="single" w:sz="4" w:space="0" w:color="auto"/>
            </w:tcBorders>
            <w:shd w:val="clear" w:color="auto" w:fill="F2F2F2" w:themeFill="background1" w:themeFillShade="F2"/>
            <w:vAlign w:val="center"/>
          </w:tcPr>
          <w:p w14:paraId="6901171F" w14:textId="3FEEE1ED" w:rsidR="00507C2A" w:rsidRDefault="00507C2A" w:rsidP="00F650BC">
            <w:pPr>
              <w:jc w:val="center"/>
              <w:rPr>
                <w:rFonts w:ascii="Lexend Deca" w:hAnsi="Lexend Deca" w:cstheme="minorHAnsi"/>
                <w:sz w:val="22"/>
                <w:szCs w:val="22"/>
              </w:rPr>
            </w:pPr>
            <w:r>
              <w:rPr>
                <w:rFonts w:ascii="Lexend Deca" w:hAnsi="Lexend Deca" w:cstheme="minorHAnsi"/>
                <w:sz w:val="22"/>
                <w:szCs w:val="22"/>
              </w:rPr>
              <w:t>5</w:t>
            </w:r>
          </w:p>
        </w:tc>
        <w:tc>
          <w:tcPr>
            <w:tcW w:w="9100" w:type="dxa"/>
            <w:tcBorders>
              <w:top w:val="single" w:sz="4" w:space="0" w:color="auto"/>
              <w:bottom w:val="single" w:sz="4" w:space="0" w:color="auto"/>
            </w:tcBorders>
            <w:vAlign w:val="center"/>
          </w:tcPr>
          <w:p w14:paraId="69E0EE41" w14:textId="770EF475" w:rsidR="00507C2A" w:rsidRPr="005110BA" w:rsidRDefault="006E1786" w:rsidP="00F650BC">
            <w:pPr>
              <w:rPr>
                <w:rFonts w:ascii="Lexend Deca" w:hAnsi="Lexend Deca" w:cstheme="minorHAnsi"/>
                <w:sz w:val="22"/>
                <w:szCs w:val="22"/>
              </w:rPr>
            </w:pPr>
            <w:r w:rsidRPr="006E1786">
              <w:rPr>
                <w:rFonts w:ascii="Lexend Deca" w:hAnsi="Lexend Deca" w:cstheme="minorHAnsi"/>
                <w:sz w:val="22"/>
                <w:szCs w:val="22"/>
              </w:rPr>
              <w:t>Liaise with the Trust finance team to support accurate financial reporting and compliance.</w:t>
            </w:r>
          </w:p>
        </w:tc>
      </w:tr>
      <w:tr w:rsidR="006E1786" w:rsidRPr="009013BE" w14:paraId="2C81086E" w14:textId="77777777" w:rsidTr="000C3957">
        <w:trPr>
          <w:trHeight w:val="454"/>
        </w:trPr>
        <w:tc>
          <w:tcPr>
            <w:tcW w:w="534" w:type="dxa"/>
            <w:tcBorders>
              <w:top w:val="single" w:sz="4" w:space="0" w:color="auto"/>
              <w:left w:val="single" w:sz="4" w:space="0" w:color="auto"/>
              <w:bottom w:val="single" w:sz="4" w:space="0" w:color="auto"/>
            </w:tcBorders>
            <w:shd w:val="clear" w:color="auto" w:fill="F2F2F2" w:themeFill="background1" w:themeFillShade="F2"/>
            <w:vAlign w:val="center"/>
          </w:tcPr>
          <w:p w14:paraId="5B1269F0" w14:textId="53134552" w:rsidR="006E1786" w:rsidRDefault="00935B9A" w:rsidP="00F650BC">
            <w:pPr>
              <w:jc w:val="center"/>
              <w:rPr>
                <w:rFonts w:ascii="Lexend Deca" w:hAnsi="Lexend Deca" w:cstheme="minorHAnsi"/>
                <w:sz w:val="22"/>
                <w:szCs w:val="22"/>
              </w:rPr>
            </w:pPr>
            <w:r>
              <w:rPr>
                <w:rFonts w:ascii="Lexend Deca" w:hAnsi="Lexend Deca" w:cstheme="minorHAnsi"/>
                <w:sz w:val="22"/>
                <w:szCs w:val="22"/>
              </w:rPr>
              <w:t>6</w:t>
            </w:r>
          </w:p>
        </w:tc>
        <w:tc>
          <w:tcPr>
            <w:tcW w:w="9100" w:type="dxa"/>
            <w:tcBorders>
              <w:top w:val="single" w:sz="4" w:space="0" w:color="auto"/>
              <w:bottom w:val="single" w:sz="4" w:space="0" w:color="auto"/>
            </w:tcBorders>
            <w:vAlign w:val="center"/>
          </w:tcPr>
          <w:p w14:paraId="6C77017D" w14:textId="09E7B869" w:rsidR="006E1786" w:rsidRPr="006E1786" w:rsidRDefault="00935B9A" w:rsidP="00F650BC">
            <w:pPr>
              <w:rPr>
                <w:rFonts w:ascii="Lexend Deca" w:hAnsi="Lexend Deca" w:cstheme="minorHAnsi"/>
                <w:sz w:val="22"/>
                <w:szCs w:val="22"/>
              </w:rPr>
            </w:pPr>
            <w:r w:rsidRPr="00935B9A">
              <w:rPr>
                <w:rFonts w:ascii="Lexend Deca" w:hAnsi="Lexend Deca" w:cstheme="minorHAnsi"/>
                <w:sz w:val="22"/>
                <w:szCs w:val="22"/>
              </w:rPr>
              <w:t>Oversee procurement and value-for-money assessments in accordance with Trust policies.</w:t>
            </w:r>
          </w:p>
        </w:tc>
      </w:tr>
      <w:tr w:rsidR="00830373" w:rsidRPr="00B7785B" w14:paraId="2965B03E" w14:textId="77777777" w:rsidTr="000119F6">
        <w:trPr>
          <w:trHeight w:val="567"/>
        </w:trPr>
        <w:tc>
          <w:tcPr>
            <w:tcW w:w="9634" w:type="dxa"/>
            <w:gridSpan w:val="2"/>
            <w:tcBorders>
              <w:top w:val="single" w:sz="4" w:space="0" w:color="auto"/>
              <w:left w:val="single" w:sz="4" w:space="0" w:color="auto"/>
              <w:bottom w:val="single" w:sz="4" w:space="0" w:color="auto"/>
            </w:tcBorders>
            <w:shd w:val="clear" w:color="auto" w:fill="002060"/>
            <w:vAlign w:val="center"/>
          </w:tcPr>
          <w:p w14:paraId="62170D4A" w14:textId="4BBEF0F2" w:rsidR="00830373" w:rsidRPr="00B7785B" w:rsidRDefault="00830373" w:rsidP="000119F6">
            <w:pPr>
              <w:rPr>
                <w:rFonts w:ascii="Lexend Deca" w:hAnsi="Lexend Deca" w:cstheme="minorHAnsi"/>
                <w:sz w:val="22"/>
                <w:szCs w:val="22"/>
              </w:rPr>
            </w:pPr>
            <w:r>
              <w:rPr>
                <w:rFonts w:ascii="Lexend Deca" w:hAnsi="Lexend Deca" w:cstheme="minorHAnsi"/>
                <w:b/>
                <w:sz w:val="24"/>
                <w:szCs w:val="24"/>
              </w:rPr>
              <w:t>HR &amp; Workforce Support</w:t>
            </w:r>
          </w:p>
        </w:tc>
      </w:tr>
      <w:tr w:rsidR="00830373" w:rsidRPr="00B7785B" w14:paraId="402C55DB" w14:textId="77777777" w:rsidTr="000119F6">
        <w:trPr>
          <w:trHeight w:val="454"/>
        </w:trPr>
        <w:tc>
          <w:tcPr>
            <w:tcW w:w="534" w:type="dxa"/>
            <w:tcBorders>
              <w:top w:val="single" w:sz="4" w:space="0" w:color="auto"/>
              <w:left w:val="single" w:sz="4" w:space="0" w:color="auto"/>
              <w:bottom w:val="single" w:sz="4" w:space="0" w:color="auto"/>
            </w:tcBorders>
            <w:shd w:val="clear" w:color="auto" w:fill="F2F2F2" w:themeFill="background1" w:themeFillShade="F2"/>
            <w:vAlign w:val="center"/>
          </w:tcPr>
          <w:p w14:paraId="3D2704A1" w14:textId="77777777" w:rsidR="00830373" w:rsidRPr="009013BE" w:rsidRDefault="00830373" w:rsidP="000119F6">
            <w:pPr>
              <w:jc w:val="center"/>
              <w:rPr>
                <w:rFonts w:ascii="Lexend Deca" w:hAnsi="Lexend Deca" w:cstheme="minorHAnsi"/>
                <w:sz w:val="22"/>
                <w:szCs w:val="22"/>
              </w:rPr>
            </w:pPr>
            <w:r>
              <w:rPr>
                <w:rFonts w:ascii="Lexend Deca" w:hAnsi="Lexend Deca" w:cstheme="minorHAnsi"/>
                <w:sz w:val="22"/>
                <w:szCs w:val="22"/>
              </w:rPr>
              <w:t>1</w:t>
            </w:r>
          </w:p>
        </w:tc>
        <w:tc>
          <w:tcPr>
            <w:tcW w:w="9100" w:type="dxa"/>
            <w:tcBorders>
              <w:top w:val="single" w:sz="4" w:space="0" w:color="auto"/>
              <w:bottom w:val="single" w:sz="4" w:space="0" w:color="auto"/>
            </w:tcBorders>
            <w:vAlign w:val="center"/>
          </w:tcPr>
          <w:p w14:paraId="1CE9609E" w14:textId="454027BF" w:rsidR="00830373" w:rsidRPr="00B7785B" w:rsidRDefault="00041FB4" w:rsidP="000119F6">
            <w:pPr>
              <w:rPr>
                <w:rFonts w:ascii="Lexend Deca" w:hAnsi="Lexend Deca" w:cstheme="minorHAnsi"/>
                <w:sz w:val="22"/>
                <w:szCs w:val="22"/>
              </w:rPr>
            </w:pPr>
            <w:r>
              <w:rPr>
                <w:rFonts w:ascii="Lexend Deca" w:hAnsi="Lexend Deca" w:cstheme="minorHAnsi"/>
                <w:sz w:val="22"/>
                <w:szCs w:val="22"/>
              </w:rPr>
              <w:t xml:space="preserve">Support the central HR function with </w:t>
            </w:r>
            <w:r w:rsidR="009D19D7">
              <w:rPr>
                <w:rFonts w:ascii="Lexend Deca" w:hAnsi="Lexend Deca" w:cstheme="minorHAnsi"/>
                <w:sz w:val="22"/>
                <w:szCs w:val="22"/>
              </w:rPr>
              <w:t>processes related to recruitment, induction and leaver procedures.</w:t>
            </w:r>
          </w:p>
        </w:tc>
      </w:tr>
      <w:tr w:rsidR="00830373" w:rsidRPr="005110BA" w14:paraId="3DD138D3" w14:textId="77777777" w:rsidTr="000119F6">
        <w:trPr>
          <w:trHeight w:val="454"/>
        </w:trPr>
        <w:tc>
          <w:tcPr>
            <w:tcW w:w="534" w:type="dxa"/>
            <w:tcBorders>
              <w:top w:val="single" w:sz="4" w:space="0" w:color="auto"/>
              <w:left w:val="single" w:sz="4" w:space="0" w:color="auto"/>
              <w:bottom w:val="single" w:sz="4" w:space="0" w:color="auto"/>
            </w:tcBorders>
            <w:shd w:val="clear" w:color="auto" w:fill="F2F2F2" w:themeFill="background1" w:themeFillShade="F2"/>
            <w:vAlign w:val="center"/>
          </w:tcPr>
          <w:p w14:paraId="7FE67ED5" w14:textId="77777777" w:rsidR="00830373" w:rsidRDefault="00830373" w:rsidP="000119F6">
            <w:pPr>
              <w:jc w:val="center"/>
              <w:rPr>
                <w:rFonts w:ascii="Lexend Deca" w:hAnsi="Lexend Deca" w:cstheme="minorHAnsi"/>
                <w:sz w:val="22"/>
                <w:szCs w:val="22"/>
              </w:rPr>
            </w:pPr>
            <w:r>
              <w:rPr>
                <w:rFonts w:ascii="Lexend Deca" w:hAnsi="Lexend Deca" w:cstheme="minorHAnsi"/>
                <w:sz w:val="22"/>
                <w:szCs w:val="22"/>
              </w:rPr>
              <w:t>2</w:t>
            </w:r>
          </w:p>
        </w:tc>
        <w:tc>
          <w:tcPr>
            <w:tcW w:w="9100" w:type="dxa"/>
            <w:tcBorders>
              <w:top w:val="single" w:sz="4" w:space="0" w:color="auto"/>
              <w:bottom w:val="single" w:sz="4" w:space="0" w:color="auto"/>
            </w:tcBorders>
            <w:vAlign w:val="center"/>
          </w:tcPr>
          <w:p w14:paraId="489CAE22" w14:textId="21209622" w:rsidR="00830373" w:rsidRPr="005110BA" w:rsidRDefault="009D19D7" w:rsidP="000119F6">
            <w:pPr>
              <w:rPr>
                <w:rFonts w:ascii="Lexend Deca" w:hAnsi="Lexend Deca" w:cstheme="minorHAnsi"/>
                <w:sz w:val="22"/>
                <w:szCs w:val="22"/>
              </w:rPr>
            </w:pPr>
            <w:r w:rsidRPr="009D19D7">
              <w:rPr>
                <w:rFonts w:ascii="Lexend Deca" w:hAnsi="Lexend Deca" w:cstheme="minorHAnsi"/>
                <w:sz w:val="22"/>
                <w:szCs w:val="22"/>
              </w:rPr>
              <w:t>Maintain accurate HR records including safeguarding, staff absence, training, and compliance documentation.</w:t>
            </w:r>
          </w:p>
        </w:tc>
      </w:tr>
      <w:tr w:rsidR="00830373" w:rsidRPr="005110BA" w14:paraId="3B39D992" w14:textId="77777777" w:rsidTr="000119F6">
        <w:trPr>
          <w:trHeight w:val="454"/>
        </w:trPr>
        <w:tc>
          <w:tcPr>
            <w:tcW w:w="534" w:type="dxa"/>
            <w:tcBorders>
              <w:top w:val="single" w:sz="4" w:space="0" w:color="auto"/>
              <w:left w:val="single" w:sz="4" w:space="0" w:color="auto"/>
              <w:bottom w:val="single" w:sz="4" w:space="0" w:color="auto"/>
            </w:tcBorders>
            <w:shd w:val="clear" w:color="auto" w:fill="F2F2F2" w:themeFill="background1" w:themeFillShade="F2"/>
            <w:vAlign w:val="center"/>
          </w:tcPr>
          <w:p w14:paraId="1E7DD4C4" w14:textId="77777777" w:rsidR="00830373" w:rsidRDefault="00830373" w:rsidP="000119F6">
            <w:pPr>
              <w:jc w:val="center"/>
              <w:rPr>
                <w:rFonts w:ascii="Lexend Deca" w:hAnsi="Lexend Deca" w:cstheme="minorHAnsi"/>
                <w:sz w:val="22"/>
                <w:szCs w:val="22"/>
              </w:rPr>
            </w:pPr>
            <w:r>
              <w:rPr>
                <w:rFonts w:ascii="Lexend Deca" w:hAnsi="Lexend Deca" w:cstheme="minorHAnsi"/>
                <w:sz w:val="22"/>
                <w:szCs w:val="22"/>
              </w:rPr>
              <w:t>3</w:t>
            </w:r>
          </w:p>
        </w:tc>
        <w:tc>
          <w:tcPr>
            <w:tcW w:w="9100" w:type="dxa"/>
            <w:tcBorders>
              <w:top w:val="single" w:sz="4" w:space="0" w:color="auto"/>
              <w:bottom w:val="single" w:sz="4" w:space="0" w:color="auto"/>
            </w:tcBorders>
            <w:vAlign w:val="center"/>
          </w:tcPr>
          <w:p w14:paraId="5C581C13" w14:textId="40B53738" w:rsidR="00830373" w:rsidRPr="005110BA" w:rsidRDefault="009D19D7" w:rsidP="000119F6">
            <w:pPr>
              <w:rPr>
                <w:rFonts w:ascii="Lexend Deca" w:hAnsi="Lexend Deca" w:cstheme="minorHAnsi"/>
                <w:sz w:val="22"/>
                <w:szCs w:val="22"/>
              </w:rPr>
            </w:pPr>
            <w:r w:rsidRPr="009D19D7">
              <w:rPr>
                <w:rFonts w:ascii="Lexend Deca" w:hAnsi="Lexend Deca" w:cstheme="minorHAnsi"/>
                <w:sz w:val="22"/>
                <w:szCs w:val="22"/>
              </w:rPr>
              <w:t>Support payroll administration by ensuring accurate recording and submission of timesheets and expenses.</w:t>
            </w:r>
          </w:p>
        </w:tc>
      </w:tr>
      <w:tr w:rsidR="00830373" w:rsidRPr="005110BA" w14:paraId="4F5B6752" w14:textId="77777777" w:rsidTr="000119F6">
        <w:trPr>
          <w:trHeight w:val="454"/>
        </w:trPr>
        <w:tc>
          <w:tcPr>
            <w:tcW w:w="534" w:type="dxa"/>
            <w:tcBorders>
              <w:top w:val="single" w:sz="4" w:space="0" w:color="auto"/>
              <w:left w:val="single" w:sz="4" w:space="0" w:color="auto"/>
              <w:bottom w:val="single" w:sz="4" w:space="0" w:color="auto"/>
            </w:tcBorders>
            <w:shd w:val="clear" w:color="auto" w:fill="F2F2F2" w:themeFill="background1" w:themeFillShade="F2"/>
            <w:vAlign w:val="center"/>
          </w:tcPr>
          <w:p w14:paraId="355C999F" w14:textId="77777777" w:rsidR="00830373" w:rsidRDefault="00830373" w:rsidP="000119F6">
            <w:pPr>
              <w:jc w:val="center"/>
              <w:rPr>
                <w:rFonts w:ascii="Lexend Deca" w:hAnsi="Lexend Deca" w:cstheme="minorHAnsi"/>
                <w:sz w:val="22"/>
                <w:szCs w:val="22"/>
              </w:rPr>
            </w:pPr>
            <w:r>
              <w:rPr>
                <w:rFonts w:ascii="Lexend Deca" w:hAnsi="Lexend Deca" w:cstheme="minorHAnsi"/>
                <w:sz w:val="22"/>
                <w:szCs w:val="22"/>
              </w:rPr>
              <w:t>4</w:t>
            </w:r>
          </w:p>
        </w:tc>
        <w:tc>
          <w:tcPr>
            <w:tcW w:w="9100" w:type="dxa"/>
            <w:tcBorders>
              <w:top w:val="single" w:sz="4" w:space="0" w:color="auto"/>
              <w:bottom w:val="single" w:sz="4" w:space="0" w:color="auto"/>
            </w:tcBorders>
            <w:vAlign w:val="center"/>
          </w:tcPr>
          <w:p w14:paraId="3C7E2B99" w14:textId="0F7B151A" w:rsidR="00830373" w:rsidRPr="005110BA" w:rsidRDefault="00121304" w:rsidP="000119F6">
            <w:pPr>
              <w:rPr>
                <w:rFonts w:ascii="Lexend Deca" w:hAnsi="Lexend Deca" w:cstheme="minorHAnsi"/>
                <w:sz w:val="22"/>
                <w:szCs w:val="22"/>
              </w:rPr>
            </w:pPr>
            <w:r>
              <w:rPr>
                <w:rFonts w:ascii="Lexend Deca" w:hAnsi="Lexend Deca" w:cstheme="minorHAnsi"/>
                <w:sz w:val="22"/>
                <w:szCs w:val="22"/>
              </w:rPr>
              <w:t xml:space="preserve">Assign relevant training and CPD using our online training platform, </w:t>
            </w:r>
            <w:r w:rsidR="003E7FE6">
              <w:rPr>
                <w:rFonts w:ascii="Lexend Deca" w:hAnsi="Lexend Deca" w:cstheme="minorHAnsi"/>
                <w:sz w:val="22"/>
                <w:szCs w:val="22"/>
              </w:rPr>
              <w:t>monitoring timely completion and following up as appropriate.</w:t>
            </w:r>
          </w:p>
        </w:tc>
      </w:tr>
      <w:tr w:rsidR="00973E61" w:rsidRPr="009013BE" w14:paraId="394FFD8D" w14:textId="77777777" w:rsidTr="0081153E">
        <w:trPr>
          <w:trHeight w:val="567"/>
        </w:trPr>
        <w:tc>
          <w:tcPr>
            <w:tcW w:w="9634" w:type="dxa"/>
            <w:gridSpan w:val="2"/>
            <w:tcBorders>
              <w:top w:val="single" w:sz="4" w:space="0" w:color="auto"/>
              <w:left w:val="single" w:sz="4" w:space="0" w:color="auto"/>
              <w:bottom w:val="single" w:sz="4" w:space="0" w:color="auto"/>
            </w:tcBorders>
            <w:shd w:val="clear" w:color="auto" w:fill="002060"/>
            <w:vAlign w:val="center"/>
          </w:tcPr>
          <w:p w14:paraId="75D64CDF" w14:textId="6463B227" w:rsidR="00973E61" w:rsidRPr="009013BE" w:rsidRDefault="00973E61" w:rsidP="00973E61">
            <w:pPr>
              <w:rPr>
                <w:rFonts w:ascii="Lexend Deca" w:hAnsi="Lexend Deca" w:cstheme="minorHAnsi"/>
                <w:b/>
                <w:bCs/>
                <w:sz w:val="22"/>
                <w:szCs w:val="22"/>
              </w:rPr>
            </w:pPr>
            <w:r>
              <w:rPr>
                <w:rFonts w:ascii="Lexend Deca" w:hAnsi="Lexend Deca" w:cstheme="minorHAnsi"/>
                <w:b/>
                <w:sz w:val="24"/>
                <w:szCs w:val="24"/>
              </w:rPr>
              <w:t>Communication &amp; Customer Service</w:t>
            </w:r>
          </w:p>
        </w:tc>
      </w:tr>
      <w:tr w:rsidR="00973E61" w:rsidRPr="009013BE" w14:paraId="21DAFEBB" w14:textId="77777777" w:rsidTr="000C3957">
        <w:trPr>
          <w:trHeight w:val="454"/>
        </w:trPr>
        <w:tc>
          <w:tcPr>
            <w:tcW w:w="534" w:type="dxa"/>
            <w:tcBorders>
              <w:top w:val="single" w:sz="4" w:space="0" w:color="auto"/>
              <w:left w:val="single" w:sz="4" w:space="0" w:color="auto"/>
              <w:bottom w:val="single" w:sz="4" w:space="0" w:color="auto"/>
            </w:tcBorders>
            <w:shd w:val="clear" w:color="auto" w:fill="F2F2F2" w:themeFill="background1" w:themeFillShade="F2"/>
            <w:vAlign w:val="center"/>
          </w:tcPr>
          <w:p w14:paraId="4E9135E7" w14:textId="3B616C94" w:rsidR="00973E61" w:rsidRPr="009013BE" w:rsidRDefault="00973E61" w:rsidP="00973E61">
            <w:pPr>
              <w:jc w:val="center"/>
              <w:rPr>
                <w:rFonts w:ascii="Lexend Deca" w:hAnsi="Lexend Deca" w:cstheme="minorHAnsi"/>
                <w:sz w:val="22"/>
                <w:szCs w:val="22"/>
              </w:rPr>
            </w:pPr>
            <w:r w:rsidRPr="009013BE">
              <w:rPr>
                <w:rFonts w:ascii="Lexend Deca" w:hAnsi="Lexend Deca" w:cstheme="minorHAnsi"/>
                <w:sz w:val="22"/>
                <w:szCs w:val="22"/>
              </w:rPr>
              <w:t>1</w:t>
            </w:r>
          </w:p>
        </w:tc>
        <w:tc>
          <w:tcPr>
            <w:tcW w:w="9100" w:type="dxa"/>
            <w:tcBorders>
              <w:top w:val="single" w:sz="4" w:space="0" w:color="auto"/>
              <w:bottom w:val="single" w:sz="4" w:space="0" w:color="auto"/>
            </w:tcBorders>
            <w:vAlign w:val="center"/>
          </w:tcPr>
          <w:p w14:paraId="777D6D67" w14:textId="3F509F35" w:rsidR="00973E61" w:rsidRPr="005162A9" w:rsidRDefault="005162A9" w:rsidP="005162A9">
            <w:pPr>
              <w:pStyle w:val="NormalWeb"/>
              <w:rPr>
                <w:rFonts w:ascii="Lexend Deca" w:hAnsi="Lexend Deca"/>
                <w:sz w:val="22"/>
                <w:szCs w:val="22"/>
              </w:rPr>
            </w:pPr>
            <w:r w:rsidRPr="00F81592">
              <w:rPr>
                <w:rFonts w:ascii="Lexend Deca" w:hAnsi="Lexend Deca"/>
                <w:sz w:val="22"/>
                <w:szCs w:val="22"/>
              </w:rPr>
              <w:t>Serve as the first point of contact for parents, visitors, and external stakeholders, ensuring a welcoming and professional environment</w:t>
            </w:r>
            <w:r>
              <w:rPr>
                <w:rFonts w:ascii="Lexend Deca" w:hAnsi="Lexend Deca"/>
                <w:sz w:val="22"/>
                <w:szCs w:val="22"/>
              </w:rPr>
              <w:t>.</w:t>
            </w:r>
          </w:p>
        </w:tc>
      </w:tr>
      <w:tr w:rsidR="00973E61" w:rsidRPr="009013BE" w14:paraId="7C700BEB" w14:textId="77777777" w:rsidTr="000C3957">
        <w:trPr>
          <w:trHeight w:val="454"/>
        </w:trPr>
        <w:tc>
          <w:tcPr>
            <w:tcW w:w="534" w:type="dxa"/>
            <w:tcBorders>
              <w:top w:val="single" w:sz="4" w:space="0" w:color="auto"/>
              <w:left w:val="single" w:sz="4" w:space="0" w:color="auto"/>
              <w:bottom w:val="single" w:sz="4" w:space="0" w:color="auto"/>
            </w:tcBorders>
            <w:shd w:val="clear" w:color="auto" w:fill="F2F2F2" w:themeFill="background1" w:themeFillShade="F2"/>
            <w:vAlign w:val="center"/>
          </w:tcPr>
          <w:p w14:paraId="4D80FB04" w14:textId="238F3B5D" w:rsidR="00973E61" w:rsidRPr="009013BE" w:rsidRDefault="00973E61" w:rsidP="00973E61">
            <w:pPr>
              <w:jc w:val="center"/>
              <w:rPr>
                <w:rFonts w:ascii="Lexend Deca" w:hAnsi="Lexend Deca" w:cstheme="minorHAnsi"/>
                <w:sz w:val="22"/>
                <w:szCs w:val="22"/>
              </w:rPr>
            </w:pPr>
            <w:r w:rsidRPr="009013BE">
              <w:rPr>
                <w:rFonts w:ascii="Lexend Deca" w:hAnsi="Lexend Deca" w:cstheme="minorHAnsi"/>
                <w:sz w:val="22"/>
                <w:szCs w:val="22"/>
              </w:rPr>
              <w:t>2</w:t>
            </w:r>
          </w:p>
        </w:tc>
        <w:tc>
          <w:tcPr>
            <w:tcW w:w="9100" w:type="dxa"/>
            <w:tcBorders>
              <w:top w:val="single" w:sz="4" w:space="0" w:color="auto"/>
              <w:bottom w:val="single" w:sz="4" w:space="0" w:color="auto"/>
            </w:tcBorders>
            <w:vAlign w:val="center"/>
          </w:tcPr>
          <w:p w14:paraId="485B9500" w14:textId="3CF782DD" w:rsidR="00973E61" w:rsidRPr="009013BE" w:rsidRDefault="008B3C46" w:rsidP="00973E61">
            <w:pPr>
              <w:rPr>
                <w:rFonts w:ascii="Lexend Deca" w:hAnsi="Lexend Deca" w:cstheme="minorHAnsi"/>
                <w:sz w:val="22"/>
                <w:szCs w:val="22"/>
              </w:rPr>
            </w:pPr>
            <w:r w:rsidRPr="008B3C46">
              <w:rPr>
                <w:rFonts w:ascii="Lexend Deca" w:hAnsi="Lexend Deca" w:cstheme="minorHAnsi"/>
                <w:sz w:val="22"/>
                <w:szCs w:val="22"/>
              </w:rPr>
              <w:t>Manage incoming and outgoing communications, including emails, letters, phone calls, and parent queries.</w:t>
            </w:r>
          </w:p>
        </w:tc>
      </w:tr>
      <w:tr w:rsidR="00973E61" w:rsidRPr="009013BE" w14:paraId="5251B303" w14:textId="77777777" w:rsidTr="000C3957">
        <w:trPr>
          <w:trHeight w:val="454"/>
        </w:trPr>
        <w:tc>
          <w:tcPr>
            <w:tcW w:w="534" w:type="dxa"/>
            <w:tcBorders>
              <w:top w:val="single" w:sz="4" w:space="0" w:color="auto"/>
              <w:left w:val="single" w:sz="4" w:space="0" w:color="auto"/>
              <w:bottom w:val="single" w:sz="4" w:space="0" w:color="auto"/>
            </w:tcBorders>
            <w:shd w:val="clear" w:color="auto" w:fill="F2F2F2" w:themeFill="background1" w:themeFillShade="F2"/>
            <w:vAlign w:val="center"/>
          </w:tcPr>
          <w:p w14:paraId="461089E7" w14:textId="48E53135" w:rsidR="00973E61" w:rsidRPr="009013BE" w:rsidRDefault="00973E61" w:rsidP="00973E61">
            <w:pPr>
              <w:jc w:val="center"/>
              <w:rPr>
                <w:rFonts w:ascii="Lexend Deca" w:hAnsi="Lexend Deca" w:cstheme="minorHAnsi"/>
                <w:sz w:val="22"/>
                <w:szCs w:val="22"/>
              </w:rPr>
            </w:pPr>
            <w:r w:rsidRPr="009013BE">
              <w:rPr>
                <w:rFonts w:ascii="Lexend Deca" w:hAnsi="Lexend Deca" w:cstheme="minorHAnsi"/>
                <w:sz w:val="22"/>
                <w:szCs w:val="22"/>
              </w:rPr>
              <w:t>3</w:t>
            </w:r>
          </w:p>
        </w:tc>
        <w:tc>
          <w:tcPr>
            <w:tcW w:w="9100" w:type="dxa"/>
            <w:tcBorders>
              <w:top w:val="single" w:sz="4" w:space="0" w:color="auto"/>
              <w:bottom w:val="single" w:sz="4" w:space="0" w:color="auto"/>
            </w:tcBorders>
            <w:vAlign w:val="center"/>
          </w:tcPr>
          <w:p w14:paraId="77DC1D01" w14:textId="171541FE" w:rsidR="00973E61" w:rsidRPr="009013BE" w:rsidRDefault="00973E61" w:rsidP="00973E61">
            <w:pPr>
              <w:rPr>
                <w:rFonts w:ascii="Lexend Deca" w:hAnsi="Lexend Deca" w:cstheme="minorHAnsi"/>
                <w:sz w:val="22"/>
                <w:szCs w:val="22"/>
              </w:rPr>
            </w:pPr>
            <w:r w:rsidRPr="002B27D3">
              <w:rPr>
                <w:rFonts w:ascii="Lexend Deca" w:hAnsi="Lexend Deca" w:cstheme="minorHAnsi"/>
                <w:sz w:val="22"/>
                <w:szCs w:val="22"/>
              </w:rPr>
              <w:t xml:space="preserve">Liaise with staff, parents, and </w:t>
            </w:r>
            <w:r w:rsidR="00FB1790">
              <w:rPr>
                <w:rFonts w:ascii="Lexend Deca" w:hAnsi="Lexend Deca" w:cstheme="minorHAnsi"/>
                <w:sz w:val="22"/>
                <w:szCs w:val="22"/>
              </w:rPr>
              <w:t>third parties</w:t>
            </w:r>
            <w:r w:rsidRPr="002B27D3">
              <w:rPr>
                <w:rFonts w:ascii="Lexend Deca" w:hAnsi="Lexend Deca" w:cstheme="minorHAnsi"/>
                <w:sz w:val="22"/>
                <w:szCs w:val="22"/>
              </w:rPr>
              <w:t xml:space="preserve"> regarding school activities and administrative processes.</w:t>
            </w:r>
          </w:p>
        </w:tc>
      </w:tr>
      <w:tr w:rsidR="00973E61" w:rsidRPr="009013BE" w14:paraId="72AE1092" w14:textId="77777777" w:rsidTr="000C3957">
        <w:trPr>
          <w:trHeight w:val="454"/>
        </w:trPr>
        <w:tc>
          <w:tcPr>
            <w:tcW w:w="534" w:type="dxa"/>
            <w:tcBorders>
              <w:top w:val="single" w:sz="4" w:space="0" w:color="auto"/>
              <w:left w:val="single" w:sz="4" w:space="0" w:color="auto"/>
              <w:bottom w:val="single" w:sz="4" w:space="0" w:color="auto"/>
            </w:tcBorders>
            <w:shd w:val="clear" w:color="auto" w:fill="F2F2F2" w:themeFill="background1" w:themeFillShade="F2"/>
            <w:vAlign w:val="center"/>
          </w:tcPr>
          <w:p w14:paraId="0AEC5C12" w14:textId="1ABE9D0D" w:rsidR="00973E61" w:rsidRPr="009013BE" w:rsidRDefault="00973E61" w:rsidP="00973E61">
            <w:pPr>
              <w:jc w:val="center"/>
              <w:rPr>
                <w:rFonts w:ascii="Lexend Deca" w:hAnsi="Lexend Deca" w:cstheme="minorHAnsi"/>
                <w:sz w:val="22"/>
                <w:szCs w:val="22"/>
              </w:rPr>
            </w:pPr>
            <w:r>
              <w:rPr>
                <w:rFonts w:ascii="Lexend Deca" w:hAnsi="Lexend Deca" w:cstheme="minorHAnsi"/>
                <w:sz w:val="22"/>
                <w:szCs w:val="22"/>
              </w:rPr>
              <w:t>4</w:t>
            </w:r>
          </w:p>
        </w:tc>
        <w:tc>
          <w:tcPr>
            <w:tcW w:w="9100" w:type="dxa"/>
            <w:tcBorders>
              <w:top w:val="single" w:sz="4" w:space="0" w:color="auto"/>
              <w:bottom w:val="single" w:sz="4" w:space="0" w:color="auto"/>
            </w:tcBorders>
            <w:vAlign w:val="center"/>
          </w:tcPr>
          <w:p w14:paraId="2894E1FB" w14:textId="402F0EA4" w:rsidR="00973E61" w:rsidRPr="002B27D3" w:rsidRDefault="00973E61" w:rsidP="00973E61">
            <w:pPr>
              <w:rPr>
                <w:rFonts w:ascii="Lexend Deca" w:hAnsi="Lexend Deca" w:cstheme="minorHAnsi"/>
                <w:sz w:val="22"/>
                <w:szCs w:val="22"/>
              </w:rPr>
            </w:pPr>
            <w:r w:rsidRPr="0030131F">
              <w:rPr>
                <w:rFonts w:ascii="Lexend Deca" w:hAnsi="Lexend Deca" w:cstheme="minorHAnsi"/>
                <w:sz w:val="22"/>
                <w:szCs w:val="22"/>
              </w:rPr>
              <w:t xml:space="preserve">Support with </w:t>
            </w:r>
            <w:r w:rsidR="001951B6">
              <w:rPr>
                <w:rFonts w:ascii="Lexend Deca" w:hAnsi="Lexend Deca" w:cstheme="minorHAnsi"/>
                <w:sz w:val="22"/>
                <w:szCs w:val="22"/>
              </w:rPr>
              <w:t xml:space="preserve">event planning and coordination, such as </w:t>
            </w:r>
            <w:r w:rsidRPr="0030131F">
              <w:rPr>
                <w:rFonts w:ascii="Lexend Deca" w:hAnsi="Lexend Deca" w:cstheme="minorHAnsi"/>
                <w:sz w:val="22"/>
                <w:szCs w:val="22"/>
              </w:rPr>
              <w:t>school open days, parent evenings, and other events.</w:t>
            </w:r>
          </w:p>
        </w:tc>
      </w:tr>
      <w:tr w:rsidR="00FF4658" w:rsidRPr="009013BE" w14:paraId="5050D6FC" w14:textId="77777777" w:rsidTr="000C3957">
        <w:trPr>
          <w:trHeight w:val="454"/>
        </w:trPr>
        <w:tc>
          <w:tcPr>
            <w:tcW w:w="534" w:type="dxa"/>
            <w:tcBorders>
              <w:top w:val="single" w:sz="4" w:space="0" w:color="auto"/>
              <w:left w:val="single" w:sz="4" w:space="0" w:color="auto"/>
              <w:bottom w:val="single" w:sz="4" w:space="0" w:color="auto"/>
            </w:tcBorders>
            <w:shd w:val="clear" w:color="auto" w:fill="F2F2F2" w:themeFill="background1" w:themeFillShade="F2"/>
            <w:vAlign w:val="center"/>
          </w:tcPr>
          <w:p w14:paraId="4612B252" w14:textId="248E363C" w:rsidR="00FF4658" w:rsidRDefault="00FF4658" w:rsidP="00973E61">
            <w:pPr>
              <w:jc w:val="center"/>
              <w:rPr>
                <w:rFonts w:ascii="Lexend Deca" w:hAnsi="Lexend Deca" w:cstheme="minorHAnsi"/>
                <w:sz w:val="22"/>
                <w:szCs w:val="22"/>
              </w:rPr>
            </w:pPr>
            <w:r>
              <w:rPr>
                <w:rFonts w:ascii="Lexend Deca" w:hAnsi="Lexend Deca" w:cstheme="minorHAnsi"/>
                <w:sz w:val="22"/>
                <w:szCs w:val="22"/>
              </w:rPr>
              <w:t>5</w:t>
            </w:r>
          </w:p>
        </w:tc>
        <w:tc>
          <w:tcPr>
            <w:tcW w:w="9100" w:type="dxa"/>
            <w:tcBorders>
              <w:top w:val="single" w:sz="4" w:space="0" w:color="auto"/>
              <w:bottom w:val="single" w:sz="4" w:space="0" w:color="auto"/>
            </w:tcBorders>
            <w:vAlign w:val="center"/>
          </w:tcPr>
          <w:p w14:paraId="564FD951" w14:textId="0AF643A8" w:rsidR="00FF4658" w:rsidRPr="0030131F" w:rsidRDefault="00FF4658" w:rsidP="00973E61">
            <w:pPr>
              <w:rPr>
                <w:rFonts w:ascii="Lexend Deca" w:hAnsi="Lexend Deca" w:cstheme="minorHAnsi"/>
                <w:sz w:val="22"/>
                <w:szCs w:val="22"/>
              </w:rPr>
            </w:pPr>
            <w:r w:rsidRPr="00FF4658">
              <w:rPr>
                <w:rFonts w:ascii="Lexend Deca" w:hAnsi="Lexend Deca" w:cstheme="minorHAnsi"/>
                <w:sz w:val="22"/>
                <w:szCs w:val="22"/>
              </w:rPr>
              <w:t>Ensure the school website and communication channels are kept up to date with relevant information.</w:t>
            </w:r>
          </w:p>
        </w:tc>
      </w:tr>
      <w:tr w:rsidR="00973E61" w:rsidRPr="009013BE" w14:paraId="626E94F0" w14:textId="77777777" w:rsidTr="004B06CB">
        <w:trPr>
          <w:trHeight w:val="567"/>
        </w:trPr>
        <w:tc>
          <w:tcPr>
            <w:tcW w:w="9634" w:type="dxa"/>
            <w:gridSpan w:val="2"/>
            <w:tcBorders>
              <w:top w:val="single" w:sz="4" w:space="0" w:color="auto"/>
              <w:left w:val="single" w:sz="4" w:space="0" w:color="auto"/>
              <w:bottom w:val="single" w:sz="4" w:space="0" w:color="auto"/>
            </w:tcBorders>
            <w:shd w:val="clear" w:color="auto" w:fill="002060"/>
            <w:vAlign w:val="center"/>
          </w:tcPr>
          <w:p w14:paraId="716FA089" w14:textId="45A01AA4" w:rsidR="00973E61" w:rsidRPr="009013BE" w:rsidRDefault="00973E61" w:rsidP="00973E61">
            <w:pPr>
              <w:rPr>
                <w:rFonts w:ascii="Lexend Deca" w:hAnsi="Lexend Deca" w:cstheme="minorHAnsi"/>
                <w:sz w:val="22"/>
                <w:szCs w:val="22"/>
              </w:rPr>
            </w:pPr>
            <w:r>
              <w:rPr>
                <w:rFonts w:ascii="Lexend Deca" w:hAnsi="Lexend Deca" w:cstheme="minorHAnsi"/>
                <w:b/>
                <w:sz w:val="24"/>
                <w:szCs w:val="24"/>
              </w:rPr>
              <w:t>School Operations &amp; Support</w:t>
            </w:r>
          </w:p>
        </w:tc>
      </w:tr>
      <w:tr w:rsidR="00973E61" w:rsidRPr="009013BE" w14:paraId="0AFD5F8B" w14:textId="77777777" w:rsidTr="000C3957">
        <w:trPr>
          <w:trHeight w:val="454"/>
        </w:trPr>
        <w:tc>
          <w:tcPr>
            <w:tcW w:w="534" w:type="dxa"/>
            <w:tcBorders>
              <w:top w:val="single" w:sz="4" w:space="0" w:color="auto"/>
              <w:left w:val="single" w:sz="4" w:space="0" w:color="auto"/>
              <w:bottom w:val="single" w:sz="4" w:space="0" w:color="auto"/>
            </w:tcBorders>
            <w:shd w:val="clear" w:color="auto" w:fill="F2F2F2" w:themeFill="background1" w:themeFillShade="F2"/>
            <w:vAlign w:val="center"/>
          </w:tcPr>
          <w:p w14:paraId="5F8EB26E" w14:textId="4A963287" w:rsidR="00973E61" w:rsidRPr="009013BE" w:rsidRDefault="00973E61" w:rsidP="00973E61">
            <w:pPr>
              <w:jc w:val="center"/>
              <w:rPr>
                <w:rFonts w:ascii="Lexend Deca" w:hAnsi="Lexend Deca" w:cstheme="minorHAnsi"/>
                <w:sz w:val="22"/>
                <w:szCs w:val="22"/>
              </w:rPr>
            </w:pPr>
            <w:r w:rsidRPr="009013BE">
              <w:rPr>
                <w:rFonts w:ascii="Lexend Deca" w:hAnsi="Lexend Deca" w:cstheme="minorHAnsi"/>
                <w:sz w:val="22"/>
                <w:szCs w:val="22"/>
              </w:rPr>
              <w:t>1</w:t>
            </w:r>
          </w:p>
        </w:tc>
        <w:tc>
          <w:tcPr>
            <w:tcW w:w="9100" w:type="dxa"/>
            <w:tcBorders>
              <w:top w:val="single" w:sz="4" w:space="0" w:color="auto"/>
              <w:bottom w:val="single" w:sz="4" w:space="0" w:color="auto"/>
            </w:tcBorders>
            <w:vAlign w:val="center"/>
          </w:tcPr>
          <w:p w14:paraId="7F9179DF" w14:textId="53B5C53A" w:rsidR="00973E61" w:rsidRPr="009013BE" w:rsidRDefault="00801208" w:rsidP="00973E61">
            <w:pPr>
              <w:rPr>
                <w:rFonts w:ascii="Lexend Deca" w:hAnsi="Lexend Deca" w:cstheme="minorHAnsi"/>
                <w:sz w:val="22"/>
                <w:szCs w:val="22"/>
              </w:rPr>
            </w:pPr>
            <w:r>
              <w:rPr>
                <w:rFonts w:ascii="Lexend Deca" w:hAnsi="Lexend Deca" w:cstheme="minorHAnsi"/>
                <w:sz w:val="22"/>
                <w:szCs w:val="22"/>
              </w:rPr>
              <w:t>M</w:t>
            </w:r>
            <w:r w:rsidR="00FF4658" w:rsidRPr="00FF4658">
              <w:rPr>
                <w:rFonts w:ascii="Lexend Deca" w:hAnsi="Lexend Deca" w:cstheme="minorHAnsi"/>
                <w:sz w:val="22"/>
                <w:szCs w:val="22"/>
              </w:rPr>
              <w:t>onitor attendance records</w:t>
            </w:r>
            <w:r w:rsidR="00FF4658">
              <w:rPr>
                <w:rFonts w:ascii="Lexend Deca" w:hAnsi="Lexend Deca" w:cstheme="minorHAnsi"/>
                <w:sz w:val="22"/>
                <w:szCs w:val="22"/>
              </w:rPr>
              <w:t xml:space="preserve"> in line with </w:t>
            </w:r>
            <w:r w:rsidR="00FA3152">
              <w:rPr>
                <w:rFonts w:ascii="Lexend Deca" w:hAnsi="Lexend Deca" w:cstheme="minorHAnsi"/>
                <w:sz w:val="22"/>
                <w:szCs w:val="22"/>
              </w:rPr>
              <w:t>school policies</w:t>
            </w:r>
            <w:r w:rsidR="00FF4658" w:rsidRPr="00FF4658">
              <w:rPr>
                <w:rFonts w:ascii="Lexend Deca" w:hAnsi="Lexend Deca" w:cstheme="minorHAnsi"/>
                <w:sz w:val="22"/>
                <w:szCs w:val="22"/>
              </w:rPr>
              <w:t xml:space="preserve">, liaising with </w:t>
            </w:r>
            <w:r w:rsidR="005876FB">
              <w:rPr>
                <w:rFonts w:ascii="Lexend Deca" w:hAnsi="Lexend Deca" w:cstheme="minorHAnsi"/>
                <w:sz w:val="22"/>
                <w:szCs w:val="22"/>
              </w:rPr>
              <w:t>the attendance lead and relevant staff</w:t>
            </w:r>
            <w:r w:rsidR="00FF4658" w:rsidRPr="00FF4658">
              <w:rPr>
                <w:rFonts w:ascii="Lexend Deca" w:hAnsi="Lexend Deca" w:cstheme="minorHAnsi"/>
                <w:sz w:val="22"/>
                <w:szCs w:val="22"/>
              </w:rPr>
              <w:t>.</w:t>
            </w:r>
          </w:p>
        </w:tc>
      </w:tr>
      <w:tr w:rsidR="00973E61" w:rsidRPr="009013BE" w14:paraId="33C7EC7A" w14:textId="77777777" w:rsidTr="000C3957">
        <w:trPr>
          <w:trHeight w:val="454"/>
        </w:trPr>
        <w:tc>
          <w:tcPr>
            <w:tcW w:w="534" w:type="dxa"/>
            <w:tcBorders>
              <w:top w:val="single" w:sz="4" w:space="0" w:color="auto"/>
              <w:left w:val="single" w:sz="4" w:space="0" w:color="auto"/>
              <w:bottom w:val="single" w:sz="4" w:space="0" w:color="auto"/>
            </w:tcBorders>
            <w:shd w:val="clear" w:color="auto" w:fill="F2F2F2" w:themeFill="background1" w:themeFillShade="F2"/>
            <w:vAlign w:val="center"/>
          </w:tcPr>
          <w:p w14:paraId="664E4A01" w14:textId="7F1D3450" w:rsidR="00973E61" w:rsidRPr="009013BE" w:rsidRDefault="00973E61" w:rsidP="00973E61">
            <w:pPr>
              <w:jc w:val="center"/>
              <w:rPr>
                <w:rFonts w:ascii="Lexend Deca" w:hAnsi="Lexend Deca" w:cstheme="minorHAnsi"/>
                <w:sz w:val="22"/>
                <w:szCs w:val="22"/>
              </w:rPr>
            </w:pPr>
            <w:r w:rsidRPr="009013BE">
              <w:rPr>
                <w:rFonts w:ascii="Lexend Deca" w:hAnsi="Lexend Deca" w:cstheme="minorHAnsi"/>
                <w:sz w:val="22"/>
                <w:szCs w:val="22"/>
              </w:rPr>
              <w:t>2</w:t>
            </w:r>
          </w:p>
        </w:tc>
        <w:tc>
          <w:tcPr>
            <w:tcW w:w="9100" w:type="dxa"/>
            <w:tcBorders>
              <w:top w:val="single" w:sz="4" w:space="0" w:color="auto"/>
              <w:bottom w:val="single" w:sz="4" w:space="0" w:color="auto"/>
            </w:tcBorders>
            <w:vAlign w:val="center"/>
          </w:tcPr>
          <w:p w14:paraId="6479E80B" w14:textId="0EC502BF" w:rsidR="00973E61" w:rsidRPr="001A6761" w:rsidRDefault="009B0663" w:rsidP="00973E61">
            <w:pPr>
              <w:rPr>
                <w:rFonts w:ascii="Lexend Deca" w:hAnsi="Lexend Deca" w:cstheme="minorHAnsi"/>
                <w:sz w:val="22"/>
                <w:szCs w:val="22"/>
              </w:rPr>
            </w:pPr>
            <w:r w:rsidRPr="009B0663">
              <w:rPr>
                <w:rFonts w:ascii="Lexend Deca" w:hAnsi="Lexend Deca"/>
                <w:sz w:val="22"/>
                <w:szCs w:val="22"/>
              </w:rPr>
              <w:t>Coordinate administrative support for safeguarding, health &amp; safety, school meals, transport, and extra-curricular provision.</w:t>
            </w:r>
          </w:p>
        </w:tc>
      </w:tr>
      <w:tr w:rsidR="00973E61" w:rsidRPr="009013BE" w14:paraId="14D51A6A" w14:textId="77777777" w:rsidTr="000C3957">
        <w:trPr>
          <w:trHeight w:val="454"/>
        </w:trPr>
        <w:tc>
          <w:tcPr>
            <w:tcW w:w="534" w:type="dxa"/>
            <w:tcBorders>
              <w:top w:val="single" w:sz="4" w:space="0" w:color="auto"/>
              <w:left w:val="single" w:sz="4" w:space="0" w:color="auto"/>
              <w:bottom w:val="single" w:sz="4" w:space="0" w:color="auto"/>
            </w:tcBorders>
            <w:shd w:val="clear" w:color="auto" w:fill="F2F2F2" w:themeFill="background1" w:themeFillShade="F2"/>
            <w:vAlign w:val="center"/>
          </w:tcPr>
          <w:p w14:paraId="45093FFE" w14:textId="1E6CE803" w:rsidR="00973E61" w:rsidRPr="009013BE" w:rsidRDefault="00973E61" w:rsidP="00973E61">
            <w:pPr>
              <w:jc w:val="center"/>
              <w:rPr>
                <w:rFonts w:ascii="Lexend Deca" w:hAnsi="Lexend Deca" w:cstheme="minorHAnsi"/>
                <w:sz w:val="22"/>
                <w:szCs w:val="22"/>
              </w:rPr>
            </w:pPr>
            <w:r w:rsidRPr="009013BE">
              <w:rPr>
                <w:rFonts w:ascii="Lexend Deca" w:hAnsi="Lexend Deca" w:cstheme="minorHAnsi"/>
                <w:sz w:val="22"/>
                <w:szCs w:val="22"/>
              </w:rPr>
              <w:t>3</w:t>
            </w:r>
          </w:p>
        </w:tc>
        <w:tc>
          <w:tcPr>
            <w:tcW w:w="9100" w:type="dxa"/>
            <w:tcBorders>
              <w:top w:val="single" w:sz="4" w:space="0" w:color="auto"/>
              <w:bottom w:val="single" w:sz="4" w:space="0" w:color="auto"/>
            </w:tcBorders>
            <w:vAlign w:val="center"/>
          </w:tcPr>
          <w:p w14:paraId="0EE8D236" w14:textId="1670DD7E" w:rsidR="00973E61" w:rsidRPr="001A6761" w:rsidRDefault="009B0663" w:rsidP="00973E61">
            <w:pPr>
              <w:rPr>
                <w:rFonts w:ascii="Lexend Deca" w:hAnsi="Lexend Deca" w:cstheme="minorHAnsi"/>
                <w:sz w:val="22"/>
                <w:szCs w:val="22"/>
              </w:rPr>
            </w:pPr>
            <w:r w:rsidRPr="009B0663">
              <w:rPr>
                <w:rFonts w:ascii="Lexend Deca" w:hAnsi="Lexend Deca" w:cstheme="minorHAnsi"/>
                <w:sz w:val="22"/>
                <w:szCs w:val="22"/>
              </w:rPr>
              <w:t>Support the Headteacher in managing school compliance with Trust operational standards and statutory duties.</w:t>
            </w:r>
          </w:p>
        </w:tc>
      </w:tr>
      <w:tr w:rsidR="00973E61" w:rsidRPr="009013BE" w14:paraId="5D557400" w14:textId="77777777" w:rsidTr="000C3957">
        <w:trPr>
          <w:trHeight w:val="454"/>
        </w:trPr>
        <w:tc>
          <w:tcPr>
            <w:tcW w:w="534" w:type="dxa"/>
            <w:tcBorders>
              <w:top w:val="single" w:sz="4" w:space="0" w:color="auto"/>
              <w:left w:val="single" w:sz="4" w:space="0" w:color="auto"/>
              <w:bottom w:val="single" w:sz="4" w:space="0" w:color="auto"/>
            </w:tcBorders>
            <w:shd w:val="clear" w:color="auto" w:fill="F2F2F2" w:themeFill="background1" w:themeFillShade="F2"/>
            <w:vAlign w:val="center"/>
          </w:tcPr>
          <w:p w14:paraId="18132D12" w14:textId="2C75C540" w:rsidR="00973E61" w:rsidRPr="009013BE" w:rsidRDefault="00973E61" w:rsidP="00973E61">
            <w:pPr>
              <w:jc w:val="center"/>
              <w:rPr>
                <w:rFonts w:ascii="Lexend Deca" w:hAnsi="Lexend Deca" w:cstheme="minorHAnsi"/>
                <w:sz w:val="22"/>
                <w:szCs w:val="22"/>
              </w:rPr>
            </w:pPr>
            <w:r>
              <w:rPr>
                <w:rFonts w:ascii="Lexend Deca" w:hAnsi="Lexend Deca" w:cstheme="minorHAnsi"/>
                <w:sz w:val="22"/>
                <w:szCs w:val="22"/>
              </w:rPr>
              <w:lastRenderedPageBreak/>
              <w:t>4</w:t>
            </w:r>
          </w:p>
        </w:tc>
        <w:tc>
          <w:tcPr>
            <w:tcW w:w="9100" w:type="dxa"/>
            <w:tcBorders>
              <w:top w:val="single" w:sz="4" w:space="0" w:color="auto"/>
              <w:bottom w:val="single" w:sz="4" w:space="0" w:color="auto"/>
            </w:tcBorders>
            <w:vAlign w:val="center"/>
          </w:tcPr>
          <w:p w14:paraId="32B4CE27" w14:textId="33014E0A" w:rsidR="00973E61" w:rsidRPr="001A6761" w:rsidRDefault="00973E61" w:rsidP="00973E61">
            <w:pPr>
              <w:rPr>
                <w:rFonts w:ascii="Lexend Deca" w:hAnsi="Lexend Deca" w:cstheme="minorHAnsi"/>
                <w:sz w:val="22"/>
                <w:szCs w:val="22"/>
              </w:rPr>
            </w:pPr>
            <w:r w:rsidRPr="001A6761">
              <w:rPr>
                <w:rFonts w:ascii="Lexend Deca" w:hAnsi="Lexend Deca"/>
                <w:sz w:val="22"/>
                <w:szCs w:val="22"/>
              </w:rPr>
              <w:t xml:space="preserve">Work with the Site Manager </w:t>
            </w:r>
            <w:r w:rsidR="009B0663">
              <w:rPr>
                <w:rFonts w:ascii="Lexend Deca" w:hAnsi="Lexend Deca"/>
                <w:sz w:val="22"/>
                <w:szCs w:val="22"/>
              </w:rPr>
              <w:t xml:space="preserve">and Trust estates team </w:t>
            </w:r>
            <w:r w:rsidRPr="001A6761">
              <w:rPr>
                <w:rFonts w:ascii="Lexend Deca" w:hAnsi="Lexend Deca"/>
                <w:sz w:val="22"/>
                <w:szCs w:val="22"/>
              </w:rPr>
              <w:t>to ensure health and safety requirements are met.</w:t>
            </w:r>
          </w:p>
        </w:tc>
      </w:tr>
      <w:tr w:rsidR="00973E61" w:rsidRPr="009013BE" w14:paraId="06208ED7" w14:textId="77777777" w:rsidTr="000C3957">
        <w:trPr>
          <w:trHeight w:val="454"/>
        </w:trPr>
        <w:tc>
          <w:tcPr>
            <w:tcW w:w="534" w:type="dxa"/>
            <w:tcBorders>
              <w:top w:val="single" w:sz="4" w:space="0" w:color="auto"/>
              <w:left w:val="single" w:sz="4" w:space="0" w:color="auto"/>
              <w:bottom w:val="single" w:sz="4" w:space="0" w:color="auto"/>
            </w:tcBorders>
            <w:shd w:val="clear" w:color="auto" w:fill="F2F2F2" w:themeFill="background1" w:themeFillShade="F2"/>
            <w:vAlign w:val="center"/>
          </w:tcPr>
          <w:p w14:paraId="3C28CD80" w14:textId="3D1CF653" w:rsidR="00973E61" w:rsidRPr="009013BE" w:rsidRDefault="00973E61" w:rsidP="00973E61">
            <w:pPr>
              <w:jc w:val="center"/>
              <w:rPr>
                <w:rFonts w:ascii="Lexend Deca" w:hAnsi="Lexend Deca" w:cstheme="minorHAnsi"/>
                <w:sz w:val="22"/>
                <w:szCs w:val="22"/>
              </w:rPr>
            </w:pPr>
            <w:r>
              <w:rPr>
                <w:rFonts w:ascii="Lexend Deca" w:hAnsi="Lexend Deca" w:cstheme="minorHAnsi"/>
                <w:sz w:val="22"/>
                <w:szCs w:val="22"/>
              </w:rPr>
              <w:t>5</w:t>
            </w:r>
          </w:p>
        </w:tc>
        <w:tc>
          <w:tcPr>
            <w:tcW w:w="9100" w:type="dxa"/>
            <w:tcBorders>
              <w:top w:val="single" w:sz="4" w:space="0" w:color="auto"/>
              <w:bottom w:val="single" w:sz="4" w:space="0" w:color="auto"/>
            </w:tcBorders>
            <w:vAlign w:val="center"/>
          </w:tcPr>
          <w:p w14:paraId="046086D0" w14:textId="1540B937" w:rsidR="00973E61" w:rsidRPr="001A6761" w:rsidRDefault="009F1DD4" w:rsidP="00973E61">
            <w:pPr>
              <w:rPr>
                <w:rFonts w:ascii="Lexend Deca" w:hAnsi="Lexend Deca" w:cstheme="minorHAnsi"/>
                <w:sz w:val="22"/>
                <w:szCs w:val="22"/>
              </w:rPr>
            </w:pPr>
            <w:r w:rsidRPr="009F1DD4">
              <w:rPr>
                <w:rFonts w:ascii="Lexend Deca" w:hAnsi="Lexend Deca"/>
                <w:sz w:val="22"/>
                <w:szCs w:val="22"/>
              </w:rPr>
              <w:t>Support business continuity planning and emergency procedures.</w:t>
            </w:r>
          </w:p>
        </w:tc>
      </w:tr>
    </w:tbl>
    <w:p w14:paraId="51EFEB82" w14:textId="77777777" w:rsidR="00526D75" w:rsidRPr="009013BE" w:rsidRDefault="00526D75" w:rsidP="00526D75">
      <w:pPr>
        <w:jc w:val="both"/>
        <w:rPr>
          <w:rFonts w:ascii="Lexend Deca" w:hAnsi="Lexend Deca" w:cstheme="minorHAnsi"/>
          <w:sz w:val="2"/>
          <w:szCs w:val="2"/>
        </w:rPr>
      </w:pPr>
    </w:p>
    <w:p w14:paraId="10EDDA53" w14:textId="77777777" w:rsidR="00982B99" w:rsidRPr="009013BE" w:rsidRDefault="00982B99" w:rsidP="00AC2540">
      <w:pPr>
        <w:overflowPunct/>
        <w:autoSpaceDE/>
        <w:autoSpaceDN/>
        <w:adjustRightInd/>
        <w:textAlignment w:val="auto"/>
        <w:rPr>
          <w:rFonts w:ascii="Lexend Deca" w:hAnsi="Lexend Deca" w:cstheme="minorHAnsi"/>
          <w:sz w:val="22"/>
          <w:szCs w:val="22"/>
        </w:rPr>
      </w:pPr>
    </w:p>
    <w:p w14:paraId="34568297" w14:textId="3655B42C" w:rsidR="00AC2540" w:rsidRPr="009013BE" w:rsidRDefault="00AC2540" w:rsidP="003528D7">
      <w:pPr>
        <w:overflowPunct/>
        <w:autoSpaceDE/>
        <w:autoSpaceDN/>
        <w:adjustRightInd/>
        <w:jc w:val="both"/>
        <w:textAlignment w:val="auto"/>
        <w:rPr>
          <w:rFonts w:ascii="Lexend Deca" w:hAnsi="Lexend Deca" w:cstheme="minorHAnsi"/>
          <w:sz w:val="22"/>
          <w:szCs w:val="22"/>
        </w:rPr>
      </w:pPr>
      <w:r w:rsidRPr="009013BE">
        <w:rPr>
          <w:rFonts w:ascii="Lexend Deca" w:hAnsi="Lexend Deca" w:cstheme="minorHAnsi"/>
          <w:b/>
          <w:bCs/>
          <w:sz w:val="22"/>
          <w:szCs w:val="22"/>
        </w:rPr>
        <w:t>Valuing Diversity</w:t>
      </w:r>
      <w:r w:rsidRPr="009013BE">
        <w:rPr>
          <w:rFonts w:ascii="Lexend Deca" w:hAnsi="Lexend Deca" w:cstheme="minorHAnsi"/>
          <w:sz w:val="22"/>
          <w:szCs w:val="22"/>
        </w:rPr>
        <w:t xml:space="preserve"> - Listen, support and monitor the diverse contributions made to service development without prejudice.  Challenge behaviours and processes which do not positively advance the diversity agenda whilst being prepared to accept feedback about own behaviour.  Recognise people’s strengths, aspirations and abilities and help to develop their potential.  Understand how Valuing Diversity can improve our ability to deliver better services and reduce disadvantage.</w:t>
      </w:r>
    </w:p>
    <w:p w14:paraId="75DCA734" w14:textId="77777777" w:rsidR="00AC2540" w:rsidRPr="009013BE" w:rsidRDefault="00AC2540" w:rsidP="003528D7">
      <w:pPr>
        <w:overflowPunct/>
        <w:autoSpaceDE/>
        <w:autoSpaceDN/>
        <w:adjustRightInd/>
        <w:jc w:val="both"/>
        <w:textAlignment w:val="auto"/>
        <w:rPr>
          <w:rFonts w:ascii="Lexend Deca" w:hAnsi="Lexend Deca" w:cstheme="minorHAnsi"/>
          <w:sz w:val="22"/>
          <w:szCs w:val="22"/>
        </w:rPr>
      </w:pPr>
    </w:p>
    <w:p w14:paraId="2D07799E" w14:textId="77777777" w:rsidR="00AC2540" w:rsidRPr="009013BE" w:rsidRDefault="00AC2540" w:rsidP="00460CB4">
      <w:pPr>
        <w:overflowPunct/>
        <w:autoSpaceDE/>
        <w:autoSpaceDN/>
        <w:adjustRightInd/>
        <w:spacing w:after="240"/>
        <w:jc w:val="both"/>
        <w:textAlignment w:val="auto"/>
        <w:rPr>
          <w:rFonts w:ascii="Lexend Deca" w:hAnsi="Lexend Deca" w:cstheme="minorHAnsi"/>
          <w:sz w:val="22"/>
          <w:szCs w:val="22"/>
        </w:rPr>
      </w:pPr>
      <w:r w:rsidRPr="009013BE">
        <w:rPr>
          <w:rFonts w:ascii="Lexend Deca" w:hAnsi="Lexend Deca" w:cstheme="minorHAnsi"/>
          <w:b/>
          <w:bCs/>
          <w:sz w:val="22"/>
          <w:szCs w:val="22"/>
        </w:rPr>
        <w:t>Developing Self and Others</w:t>
      </w:r>
      <w:r w:rsidRPr="009013BE">
        <w:rPr>
          <w:rFonts w:ascii="Lexend Deca" w:hAnsi="Lexend Deca" w:cstheme="minorHAnsi"/>
          <w:sz w:val="22"/>
          <w:szCs w:val="22"/>
        </w:rPr>
        <w:t xml:space="preserve"> - Ability to critically analyse self and others in order to access relevant training and development that links to the post, to seek opportunities that add to skills and knowledge, to respond positively to opportunities that arise. To support others’ learning and share learning with others.</w:t>
      </w:r>
    </w:p>
    <w:p w14:paraId="6E06E90A" w14:textId="2CF57393" w:rsidR="00E375B9" w:rsidRPr="00BA605D" w:rsidRDefault="00E375B9" w:rsidP="00E375B9">
      <w:pPr>
        <w:jc w:val="center"/>
        <w:rPr>
          <w:rFonts w:ascii="Lexend Deca Black" w:hAnsi="Lexend Deca Black" w:cstheme="minorHAnsi"/>
          <w:color w:val="002060"/>
          <w:sz w:val="40"/>
          <w:szCs w:val="40"/>
        </w:rPr>
      </w:pPr>
      <w:r w:rsidRPr="00BA605D">
        <w:rPr>
          <w:rFonts w:ascii="Lexend Deca Black" w:hAnsi="Lexend Deca Black" w:cstheme="minorHAnsi"/>
          <w:color w:val="002060"/>
          <w:sz w:val="40"/>
          <w:szCs w:val="40"/>
        </w:rPr>
        <w:t>Person Specification</w:t>
      </w:r>
    </w:p>
    <w:p w14:paraId="55522FD0" w14:textId="74885438" w:rsidR="00A94695" w:rsidRPr="009013BE" w:rsidRDefault="00A94695">
      <w:pPr>
        <w:overflowPunct/>
        <w:autoSpaceDE/>
        <w:autoSpaceDN/>
        <w:adjustRightInd/>
        <w:textAlignment w:val="auto"/>
        <w:rPr>
          <w:rFonts w:ascii="Lexend Deca" w:hAnsi="Lexend Deca" w:cstheme="minorHAnsi"/>
          <w:sz w:val="22"/>
          <w:szCs w:val="22"/>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6237"/>
        <w:gridCol w:w="1418"/>
      </w:tblGrid>
      <w:tr w:rsidR="00AA4F26" w:rsidRPr="009013BE" w14:paraId="678F06AD" w14:textId="6A7C2AB7" w:rsidTr="00AA4F26">
        <w:trPr>
          <w:cantSplit/>
          <w:trHeight w:val="567"/>
        </w:trPr>
        <w:tc>
          <w:tcPr>
            <w:tcW w:w="1985" w:type="dxa"/>
            <w:shd w:val="clear" w:color="auto" w:fill="002060"/>
            <w:vAlign w:val="center"/>
          </w:tcPr>
          <w:p w14:paraId="0BF675C6" w14:textId="77777777" w:rsidR="00AA4F26" w:rsidRPr="00AA4F26" w:rsidRDefault="00AA4F26" w:rsidP="002B14B7">
            <w:pPr>
              <w:pStyle w:val="3Bulletedcopyblue"/>
              <w:numPr>
                <w:ilvl w:val="0"/>
                <w:numId w:val="0"/>
              </w:numPr>
              <w:spacing w:after="0"/>
              <w:rPr>
                <w:rFonts w:ascii="Lexend Deca" w:hAnsi="Lexend Deca" w:cs="Calibri"/>
                <w:b/>
                <w:bCs/>
                <w:color w:val="FFFFFF" w:themeColor="background1"/>
                <w:sz w:val="22"/>
                <w:szCs w:val="22"/>
              </w:rPr>
            </w:pPr>
            <w:r w:rsidRPr="00AA4F26">
              <w:rPr>
                <w:rFonts w:ascii="Lexend Deca" w:hAnsi="Lexend Deca" w:cs="Calibri"/>
                <w:b/>
                <w:bCs/>
                <w:color w:val="FFFFFF" w:themeColor="background1"/>
                <w:sz w:val="22"/>
                <w:szCs w:val="22"/>
              </w:rPr>
              <w:t>Criteria</w:t>
            </w:r>
          </w:p>
        </w:tc>
        <w:tc>
          <w:tcPr>
            <w:tcW w:w="6237" w:type="dxa"/>
            <w:shd w:val="clear" w:color="auto" w:fill="002060"/>
            <w:vAlign w:val="center"/>
          </w:tcPr>
          <w:p w14:paraId="10038E74" w14:textId="4EFEAB72" w:rsidR="00AA4F26" w:rsidRPr="00AA4F26" w:rsidRDefault="00AA4F26" w:rsidP="00AA4F26">
            <w:pPr>
              <w:pStyle w:val="3Bulletedcopyblue"/>
              <w:numPr>
                <w:ilvl w:val="0"/>
                <w:numId w:val="0"/>
              </w:numPr>
              <w:spacing w:after="0"/>
              <w:rPr>
                <w:rFonts w:ascii="Lexend Deca" w:hAnsi="Lexend Deca" w:cs="Calibri"/>
                <w:b/>
                <w:bCs/>
                <w:color w:val="FFFFFF" w:themeColor="background1"/>
                <w:sz w:val="22"/>
                <w:szCs w:val="22"/>
              </w:rPr>
            </w:pPr>
            <w:r w:rsidRPr="00AA4F26">
              <w:rPr>
                <w:rFonts w:ascii="Lexend Deca" w:hAnsi="Lexend Deca" w:cs="Calibri"/>
                <w:b/>
                <w:bCs/>
                <w:color w:val="FFFFFF" w:themeColor="background1"/>
                <w:sz w:val="22"/>
                <w:szCs w:val="22"/>
              </w:rPr>
              <w:t>Qualities</w:t>
            </w:r>
          </w:p>
        </w:tc>
        <w:tc>
          <w:tcPr>
            <w:tcW w:w="1418" w:type="dxa"/>
            <w:shd w:val="clear" w:color="auto" w:fill="002060"/>
            <w:vAlign w:val="center"/>
          </w:tcPr>
          <w:p w14:paraId="0910E0DC" w14:textId="1611C7A3" w:rsidR="00AA4F26" w:rsidRPr="00AA4F26" w:rsidRDefault="00AA4F26" w:rsidP="00AA4F26">
            <w:pPr>
              <w:pStyle w:val="3Bulletedcopyblue"/>
              <w:numPr>
                <w:ilvl w:val="0"/>
                <w:numId w:val="0"/>
              </w:numPr>
              <w:spacing w:after="0"/>
              <w:ind w:right="0"/>
              <w:jc w:val="center"/>
              <w:rPr>
                <w:rFonts w:ascii="Lexend Deca" w:hAnsi="Lexend Deca" w:cs="Calibri"/>
                <w:b/>
                <w:bCs/>
                <w:color w:val="FFFFFF" w:themeColor="background1"/>
                <w:sz w:val="22"/>
                <w:szCs w:val="22"/>
              </w:rPr>
            </w:pPr>
            <w:r w:rsidRPr="00AA4F26">
              <w:rPr>
                <w:rFonts w:ascii="Lexend Deca" w:hAnsi="Lexend Deca" w:cs="Calibri"/>
                <w:b/>
                <w:bCs/>
                <w:color w:val="FFFFFF" w:themeColor="background1"/>
                <w:sz w:val="22"/>
                <w:szCs w:val="22"/>
              </w:rPr>
              <w:t>E/D</w:t>
            </w:r>
          </w:p>
        </w:tc>
      </w:tr>
      <w:tr w:rsidR="00AA4F26" w:rsidRPr="009013BE" w14:paraId="47E36677" w14:textId="24FA629B" w:rsidTr="0074680F">
        <w:trPr>
          <w:trHeight w:val="454"/>
        </w:trPr>
        <w:tc>
          <w:tcPr>
            <w:tcW w:w="1985" w:type="dxa"/>
            <w:vMerge w:val="restart"/>
            <w:shd w:val="clear" w:color="auto" w:fill="F2F2F2" w:themeFill="background1" w:themeFillShade="F2"/>
            <w:vAlign w:val="center"/>
          </w:tcPr>
          <w:p w14:paraId="750001DF" w14:textId="77777777" w:rsidR="00AA4F26" w:rsidRPr="009013BE" w:rsidRDefault="00AA4F26" w:rsidP="00AA4F26">
            <w:pPr>
              <w:pStyle w:val="3Bulletedcopyblue"/>
              <w:numPr>
                <w:ilvl w:val="0"/>
                <w:numId w:val="0"/>
              </w:numPr>
              <w:spacing w:after="0"/>
              <w:ind w:right="39"/>
              <w:rPr>
                <w:rFonts w:ascii="Lexend Deca" w:hAnsi="Lexend Deca" w:cs="Calibri"/>
                <w:b/>
                <w:bCs/>
                <w:sz w:val="22"/>
                <w:szCs w:val="22"/>
              </w:rPr>
            </w:pPr>
            <w:r w:rsidRPr="009013BE">
              <w:rPr>
                <w:rFonts w:ascii="Lexend Deca" w:hAnsi="Lexend Deca" w:cs="Calibri"/>
                <w:b/>
                <w:bCs/>
                <w:sz w:val="22"/>
                <w:szCs w:val="22"/>
              </w:rPr>
              <w:t>Qualifications</w:t>
            </w:r>
          </w:p>
        </w:tc>
        <w:tc>
          <w:tcPr>
            <w:tcW w:w="6237" w:type="dxa"/>
            <w:vAlign w:val="center"/>
          </w:tcPr>
          <w:p w14:paraId="06F0EF9B" w14:textId="2931A49A" w:rsidR="00AA4F26" w:rsidRPr="00AA4F26" w:rsidRDefault="00AA4F26" w:rsidP="00AA4F26">
            <w:pPr>
              <w:pStyle w:val="3Bulletedcopyblue"/>
              <w:numPr>
                <w:ilvl w:val="0"/>
                <w:numId w:val="0"/>
              </w:numPr>
              <w:spacing w:after="0"/>
              <w:ind w:left="28" w:right="27"/>
              <w:rPr>
                <w:rFonts w:ascii="Lexend Deca" w:hAnsi="Lexend Deca" w:cs="Calibri"/>
                <w:sz w:val="22"/>
                <w:szCs w:val="22"/>
                <w:lang w:eastAsia="en-GB"/>
              </w:rPr>
            </w:pPr>
            <w:r w:rsidRPr="00AA4F26">
              <w:rPr>
                <w:rFonts w:ascii="Lexend Deca" w:hAnsi="Lexend Deca"/>
                <w:sz w:val="22"/>
                <w:szCs w:val="22"/>
              </w:rPr>
              <w:t>GCSEs (or equivalent) in English and Maths at grade C or above.</w:t>
            </w:r>
          </w:p>
        </w:tc>
        <w:tc>
          <w:tcPr>
            <w:tcW w:w="1418" w:type="dxa"/>
            <w:shd w:val="clear" w:color="auto" w:fill="auto"/>
            <w:vAlign w:val="center"/>
          </w:tcPr>
          <w:p w14:paraId="7A2A67F7" w14:textId="448F52B0" w:rsidR="00AA4F26" w:rsidRPr="00AA4F26" w:rsidRDefault="00AA4F26" w:rsidP="0074680F">
            <w:pPr>
              <w:pStyle w:val="3Bulletedcopyblue"/>
              <w:numPr>
                <w:ilvl w:val="0"/>
                <w:numId w:val="0"/>
              </w:numPr>
              <w:spacing w:after="0"/>
              <w:ind w:left="28" w:right="27"/>
              <w:jc w:val="center"/>
              <w:rPr>
                <w:rFonts w:ascii="Lexend Deca" w:hAnsi="Lexend Deca" w:cs="Calibri"/>
                <w:sz w:val="22"/>
                <w:szCs w:val="22"/>
                <w:lang w:eastAsia="en-GB"/>
              </w:rPr>
            </w:pPr>
            <w:r w:rsidRPr="00AA4F26">
              <w:rPr>
                <w:rFonts w:ascii="Lexend Deca" w:hAnsi="Lexend Deca"/>
                <w:sz w:val="22"/>
                <w:szCs w:val="22"/>
              </w:rPr>
              <w:t>Essential</w:t>
            </w:r>
          </w:p>
        </w:tc>
      </w:tr>
      <w:tr w:rsidR="00B950BA" w:rsidRPr="009013BE" w14:paraId="65C6E008" w14:textId="77777777" w:rsidTr="0074680F">
        <w:trPr>
          <w:trHeight w:val="454"/>
        </w:trPr>
        <w:tc>
          <w:tcPr>
            <w:tcW w:w="1985" w:type="dxa"/>
            <w:vMerge/>
            <w:shd w:val="clear" w:color="auto" w:fill="F2F2F2" w:themeFill="background1" w:themeFillShade="F2"/>
            <w:vAlign w:val="center"/>
          </w:tcPr>
          <w:p w14:paraId="391B3AF9" w14:textId="77777777" w:rsidR="00B950BA" w:rsidRPr="009013BE" w:rsidRDefault="00B950BA" w:rsidP="00AA4F26">
            <w:pPr>
              <w:pStyle w:val="3Bulletedcopyblue"/>
              <w:numPr>
                <w:ilvl w:val="0"/>
                <w:numId w:val="0"/>
              </w:numPr>
              <w:spacing w:after="0"/>
              <w:ind w:right="39"/>
              <w:rPr>
                <w:rFonts w:ascii="Lexend Deca" w:hAnsi="Lexend Deca" w:cs="Calibri"/>
                <w:b/>
                <w:bCs/>
                <w:sz w:val="22"/>
                <w:szCs w:val="22"/>
              </w:rPr>
            </w:pPr>
          </w:p>
        </w:tc>
        <w:tc>
          <w:tcPr>
            <w:tcW w:w="6237" w:type="dxa"/>
            <w:vAlign w:val="center"/>
          </w:tcPr>
          <w:p w14:paraId="64B226B7" w14:textId="6C3CC48A" w:rsidR="00B950BA" w:rsidRPr="00AA4F26" w:rsidRDefault="00B950BA" w:rsidP="00AA4F26">
            <w:pPr>
              <w:pStyle w:val="3Bulletedcopyblue"/>
              <w:numPr>
                <w:ilvl w:val="0"/>
                <w:numId w:val="0"/>
              </w:numPr>
              <w:spacing w:after="0"/>
              <w:ind w:left="28" w:right="27"/>
              <w:rPr>
                <w:rFonts w:ascii="Lexend Deca" w:hAnsi="Lexend Deca"/>
                <w:sz w:val="22"/>
                <w:szCs w:val="22"/>
              </w:rPr>
            </w:pPr>
            <w:r w:rsidRPr="00B950BA">
              <w:rPr>
                <w:rFonts w:ascii="Lexend Deca" w:hAnsi="Lexend Deca"/>
                <w:sz w:val="22"/>
                <w:szCs w:val="22"/>
              </w:rPr>
              <w:t>NVQ Level 3 in Administration or equivalent</w:t>
            </w:r>
          </w:p>
        </w:tc>
        <w:tc>
          <w:tcPr>
            <w:tcW w:w="1418" w:type="dxa"/>
            <w:shd w:val="clear" w:color="auto" w:fill="auto"/>
            <w:vAlign w:val="center"/>
          </w:tcPr>
          <w:p w14:paraId="21842687" w14:textId="31D2FC05" w:rsidR="00B950BA" w:rsidRPr="00AA4F26" w:rsidRDefault="00B950BA" w:rsidP="0074680F">
            <w:pPr>
              <w:pStyle w:val="3Bulletedcopyblue"/>
              <w:numPr>
                <w:ilvl w:val="0"/>
                <w:numId w:val="0"/>
              </w:numPr>
              <w:spacing w:after="0"/>
              <w:ind w:left="28" w:right="27"/>
              <w:jc w:val="center"/>
              <w:rPr>
                <w:rFonts w:ascii="Lexend Deca" w:hAnsi="Lexend Deca"/>
                <w:sz w:val="22"/>
                <w:szCs w:val="22"/>
              </w:rPr>
            </w:pPr>
            <w:r>
              <w:rPr>
                <w:rFonts w:ascii="Lexend Deca" w:hAnsi="Lexend Deca"/>
                <w:sz w:val="22"/>
                <w:szCs w:val="22"/>
              </w:rPr>
              <w:t>Desirable</w:t>
            </w:r>
          </w:p>
        </w:tc>
      </w:tr>
      <w:tr w:rsidR="00AA4F26" w:rsidRPr="009013BE" w14:paraId="3F60ACC5" w14:textId="77777777" w:rsidTr="0074680F">
        <w:trPr>
          <w:trHeight w:val="454"/>
        </w:trPr>
        <w:tc>
          <w:tcPr>
            <w:tcW w:w="1985" w:type="dxa"/>
            <w:vMerge/>
            <w:shd w:val="clear" w:color="auto" w:fill="F2F2F2" w:themeFill="background1" w:themeFillShade="F2"/>
            <w:vAlign w:val="center"/>
          </w:tcPr>
          <w:p w14:paraId="70E361C6" w14:textId="77777777" w:rsidR="00AA4F26" w:rsidRPr="009013BE" w:rsidRDefault="00AA4F26" w:rsidP="00AA4F26">
            <w:pPr>
              <w:pStyle w:val="3Bulletedcopyblue"/>
              <w:numPr>
                <w:ilvl w:val="0"/>
                <w:numId w:val="0"/>
              </w:numPr>
              <w:spacing w:after="0"/>
              <w:ind w:right="39"/>
              <w:rPr>
                <w:rFonts w:ascii="Lexend Deca" w:hAnsi="Lexend Deca" w:cs="Calibri"/>
                <w:b/>
                <w:bCs/>
                <w:sz w:val="22"/>
                <w:szCs w:val="22"/>
              </w:rPr>
            </w:pPr>
          </w:p>
        </w:tc>
        <w:tc>
          <w:tcPr>
            <w:tcW w:w="6237" w:type="dxa"/>
            <w:vAlign w:val="center"/>
          </w:tcPr>
          <w:p w14:paraId="76A90942" w14:textId="06FB9A40" w:rsidR="00AA4F26" w:rsidRPr="00AA4F26" w:rsidRDefault="00B950BA" w:rsidP="00AA4F26">
            <w:pPr>
              <w:pStyle w:val="3Bulletedcopyblue"/>
              <w:numPr>
                <w:ilvl w:val="0"/>
                <w:numId w:val="0"/>
              </w:numPr>
              <w:spacing w:after="0"/>
              <w:ind w:left="28" w:right="27"/>
              <w:rPr>
                <w:rFonts w:ascii="Lexend Deca" w:hAnsi="Lexend Deca" w:cs="Calibri"/>
                <w:sz w:val="22"/>
                <w:szCs w:val="22"/>
                <w:lang w:eastAsia="en-GB"/>
              </w:rPr>
            </w:pPr>
            <w:r w:rsidRPr="00B950BA">
              <w:rPr>
                <w:rFonts w:ascii="Lexend Deca" w:hAnsi="Lexend Deca"/>
                <w:sz w:val="22"/>
                <w:szCs w:val="22"/>
              </w:rPr>
              <w:t>Qualification in Business, HR, or Finance</w:t>
            </w:r>
          </w:p>
        </w:tc>
        <w:tc>
          <w:tcPr>
            <w:tcW w:w="1418" w:type="dxa"/>
            <w:shd w:val="clear" w:color="auto" w:fill="auto"/>
            <w:vAlign w:val="center"/>
          </w:tcPr>
          <w:p w14:paraId="5E2AE383" w14:textId="496413F6" w:rsidR="00AA4F26" w:rsidRPr="00AA4F26" w:rsidRDefault="00AA4F26" w:rsidP="0074680F">
            <w:pPr>
              <w:pStyle w:val="3Bulletedcopyblue"/>
              <w:numPr>
                <w:ilvl w:val="0"/>
                <w:numId w:val="0"/>
              </w:numPr>
              <w:spacing w:after="0"/>
              <w:ind w:left="28" w:right="27"/>
              <w:jc w:val="center"/>
              <w:rPr>
                <w:rFonts w:ascii="Lexend Deca" w:hAnsi="Lexend Deca" w:cs="Calibri"/>
                <w:sz w:val="22"/>
                <w:szCs w:val="22"/>
                <w:lang w:eastAsia="en-GB"/>
              </w:rPr>
            </w:pPr>
            <w:r w:rsidRPr="00AA4F26">
              <w:rPr>
                <w:rFonts w:ascii="Lexend Deca" w:hAnsi="Lexend Deca"/>
                <w:sz w:val="22"/>
                <w:szCs w:val="22"/>
              </w:rPr>
              <w:t>Desirable</w:t>
            </w:r>
          </w:p>
        </w:tc>
      </w:tr>
      <w:tr w:rsidR="00AA4F26" w:rsidRPr="009013BE" w14:paraId="40B8E495" w14:textId="26589BFC" w:rsidTr="0074680F">
        <w:trPr>
          <w:trHeight w:val="454"/>
        </w:trPr>
        <w:tc>
          <w:tcPr>
            <w:tcW w:w="1985" w:type="dxa"/>
            <w:vMerge w:val="restart"/>
            <w:shd w:val="clear" w:color="auto" w:fill="F2F2F2" w:themeFill="background1" w:themeFillShade="F2"/>
            <w:vAlign w:val="center"/>
          </w:tcPr>
          <w:p w14:paraId="79DEC742" w14:textId="1BCEC795" w:rsidR="00AA4F26" w:rsidRPr="009013BE" w:rsidRDefault="00AA4F26" w:rsidP="00AA4F26">
            <w:pPr>
              <w:pStyle w:val="3Bulletedcopyblue"/>
              <w:numPr>
                <w:ilvl w:val="0"/>
                <w:numId w:val="0"/>
              </w:numPr>
              <w:spacing w:after="0"/>
              <w:ind w:right="39"/>
              <w:rPr>
                <w:rFonts w:ascii="Lexend Deca" w:hAnsi="Lexend Deca" w:cs="Calibri"/>
                <w:sz w:val="22"/>
                <w:szCs w:val="22"/>
              </w:rPr>
            </w:pPr>
            <w:r w:rsidRPr="009013BE">
              <w:rPr>
                <w:rFonts w:ascii="Lexend Deca" w:hAnsi="Lexend Deca" w:cs="Calibri"/>
                <w:b/>
                <w:sz w:val="22"/>
                <w:szCs w:val="22"/>
              </w:rPr>
              <w:t xml:space="preserve">Experience </w:t>
            </w:r>
            <w:r>
              <w:rPr>
                <w:rFonts w:ascii="Lexend Deca" w:hAnsi="Lexend Deca" w:cs="Calibri"/>
                <w:b/>
                <w:sz w:val="22"/>
                <w:szCs w:val="22"/>
              </w:rPr>
              <w:t>&amp;</w:t>
            </w:r>
            <w:r w:rsidRPr="009013BE">
              <w:rPr>
                <w:rFonts w:ascii="Lexend Deca" w:hAnsi="Lexend Deca" w:cs="Calibri"/>
                <w:b/>
                <w:sz w:val="22"/>
                <w:szCs w:val="22"/>
              </w:rPr>
              <w:t xml:space="preserve"> Knowledge</w:t>
            </w:r>
          </w:p>
        </w:tc>
        <w:tc>
          <w:tcPr>
            <w:tcW w:w="6237" w:type="dxa"/>
            <w:vAlign w:val="center"/>
          </w:tcPr>
          <w:p w14:paraId="0D49D149" w14:textId="5798FD3F" w:rsidR="00AA4F26" w:rsidRPr="00AA4F26" w:rsidRDefault="00AA4F26" w:rsidP="00AA4F26">
            <w:pPr>
              <w:pStyle w:val="3Bulletedcopyblue"/>
              <w:numPr>
                <w:ilvl w:val="0"/>
                <w:numId w:val="0"/>
              </w:numPr>
              <w:spacing w:after="0"/>
              <w:ind w:left="28" w:right="27"/>
              <w:rPr>
                <w:rFonts w:ascii="Lexend Deca" w:hAnsi="Lexend Deca" w:cs="Calibri"/>
                <w:sz w:val="22"/>
                <w:szCs w:val="22"/>
              </w:rPr>
            </w:pPr>
            <w:r w:rsidRPr="00AA4F26">
              <w:rPr>
                <w:rFonts w:ascii="Lexend Deca" w:hAnsi="Lexend Deca"/>
                <w:sz w:val="22"/>
                <w:szCs w:val="22"/>
              </w:rPr>
              <w:t xml:space="preserve">Experience </w:t>
            </w:r>
            <w:r w:rsidR="00B950BA">
              <w:rPr>
                <w:rFonts w:ascii="Lexend Deca" w:hAnsi="Lexend Deca"/>
                <w:sz w:val="22"/>
                <w:szCs w:val="22"/>
              </w:rPr>
              <w:t>of managing administrative functions in a school setting</w:t>
            </w:r>
          </w:p>
        </w:tc>
        <w:tc>
          <w:tcPr>
            <w:tcW w:w="1418" w:type="dxa"/>
            <w:shd w:val="clear" w:color="auto" w:fill="auto"/>
            <w:vAlign w:val="center"/>
          </w:tcPr>
          <w:p w14:paraId="4C6102E5" w14:textId="32F86830" w:rsidR="00AA4F26" w:rsidRPr="00AA4F26" w:rsidRDefault="001E7566" w:rsidP="0074680F">
            <w:pPr>
              <w:pStyle w:val="3Bulletedcopyblue"/>
              <w:numPr>
                <w:ilvl w:val="0"/>
                <w:numId w:val="0"/>
              </w:numPr>
              <w:spacing w:after="0"/>
              <w:ind w:left="28" w:right="27"/>
              <w:jc w:val="center"/>
              <w:rPr>
                <w:rFonts w:ascii="Lexend Deca" w:hAnsi="Lexend Deca" w:cs="Calibri"/>
                <w:sz w:val="22"/>
                <w:szCs w:val="22"/>
              </w:rPr>
            </w:pPr>
            <w:r w:rsidRPr="00AA4F26">
              <w:rPr>
                <w:rFonts w:ascii="Lexend Deca" w:hAnsi="Lexend Deca"/>
                <w:sz w:val="22"/>
                <w:szCs w:val="22"/>
              </w:rPr>
              <w:t>Essential</w:t>
            </w:r>
          </w:p>
        </w:tc>
      </w:tr>
      <w:tr w:rsidR="00C1595C" w:rsidRPr="009013BE" w14:paraId="6CA5F317" w14:textId="77777777" w:rsidTr="0074680F">
        <w:trPr>
          <w:trHeight w:val="454"/>
        </w:trPr>
        <w:tc>
          <w:tcPr>
            <w:tcW w:w="1985" w:type="dxa"/>
            <w:vMerge/>
            <w:shd w:val="clear" w:color="auto" w:fill="F2F2F2" w:themeFill="background1" w:themeFillShade="F2"/>
            <w:vAlign w:val="center"/>
          </w:tcPr>
          <w:p w14:paraId="59DC5ABA" w14:textId="77777777" w:rsidR="00C1595C" w:rsidRPr="009013BE" w:rsidRDefault="00C1595C" w:rsidP="00AA4F26">
            <w:pPr>
              <w:pStyle w:val="3Bulletedcopyblue"/>
              <w:numPr>
                <w:ilvl w:val="0"/>
                <w:numId w:val="0"/>
              </w:numPr>
              <w:spacing w:after="0"/>
              <w:ind w:right="39"/>
              <w:rPr>
                <w:rFonts w:ascii="Lexend Deca" w:hAnsi="Lexend Deca" w:cs="Calibri"/>
                <w:b/>
                <w:sz w:val="22"/>
                <w:szCs w:val="22"/>
              </w:rPr>
            </w:pPr>
          </w:p>
        </w:tc>
        <w:tc>
          <w:tcPr>
            <w:tcW w:w="6237" w:type="dxa"/>
            <w:vAlign w:val="center"/>
          </w:tcPr>
          <w:p w14:paraId="75916E67" w14:textId="4C02D986" w:rsidR="00C1595C" w:rsidRPr="00AA4F26" w:rsidRDefault="00190491" w:rsidP="00AA4F26">
            <w:pPr>
              <w:pStyle w:val="3Bulletedcopyblue"/>
              <w:numPr>
                <w:ilvl w:val="0"/>
                <w:numId w:val="0"/>
              </w:numPr>
              <w:spacing w:after="0"/>
              <w:ind w:left="28" w:right="27"/>
              <w:rPr>
                <w:rFonts w:ascii="Lexend Deca" w:hAnsi="Lexend Deca"/>
                <w:sz w:val="22"/>
                <w:szCs w:val="22"/>
              </w:rPr>
            </w:pPr>
            <w:r>
              <w:rPr>
                <w:rFonts w:ascii="Lexend Deca" w:hAnsi="Lexend Deca"/>
                <w:sz w:val="22"/>
                <w:szCs w:val="22"/>
              </w:rPr>
              <w:t>Strong working k</w:t>
            </w:r>
            <w:r w:rsidR="00D86C29" w:rsidRPr="00D86C29">
              <w:rPr>
                <w:rFonts w:ascii="Lexend Deca" w:hAnsi="Lexend Deca"/>
                <w:sz w:val="22"/>
                <w:szCs w:val="22"/>
              </w:rPr>
              <w:t>nowledge of school management systems (e.g</w:t>
            </w:r>
            <w:r w:rsidR="00D86C29">
              <w:rPr>
                <w:rFonts w:ascii="Lexend Deca" w:hAnsi="Lexend Deca"/>
                <w:sz w:val="22"/>
                <w:szCs w:val="22"/>
              </w:rPr>
              <w:t>.</w:t>
            </w:r>
            <w:r w:rsidR="00D86C29" w:rsidRPr="00D86C29">
              <w:rPr>
                <w:rFonts w:ascii="Lexend Deca" w:hAnsi="Lexend Deca"/>
                <w:sz w:val="22"/>
                <w:szCs w:val="22"/>
              </w:rPr>
              <w:t xml:space="preserve"> MIS</w:t>
            </w:r>
            <w:r w:rsidR="00D86C29">
              <w:rPr>
                <w:rFonts w:ascii="Lexend Deca" w:hAnsi="Lexend Deca"/>
                <w:sz w:val="22"/>
                <w:szCs w:val="22"/>
              </w:rPr>
              <w:t>, CPOMs</w:t>
            </w:r>
            <w:r w:rsidR="00D86C29" w:rsidRPr="00D86C29">
              <w:rPr>
                <w:rFonts w:ascii="Lexend Deca" w:hAnsi="Lexend Deca"/>
                <w:sz w:val="22"/>
                <w:szCs w:val="22"/>
              </w:rPr>
              <w:t>)</w:t>
            </w:r>
          </w:p>
        </w:tc>
        <w:tc>
          <w:tcPr>
            <w:tcW w:w="1418" w:type="dxa"/>
            <w:shd w:val="clear" w:color="auto" w:fill="auto"/>
            <w:vAlign w:val="center"/>
          </w:tcPr>
          <w:p w14:paraId="674567A4" w14:textId="23EE010E" w:rsidR="00C1595C" w:rsidRPr="00AA4F26" w:rsidRDefault="00C1595C" w:rsidP="0074680F">
            <w:pPr>
              <w:pStyle w:val="3Bulletedcopyblue"/>
              <w:numPr>
                <w:ilvl w:val="0"/>
                <w:numId w:val="0"/>
              </w:numPr>
              <w:spacing w:after="0"/>
              <w:ind w:left="28" w:right="27"/>
              <w:jc w:val="center"/>
              <w:rPr>
                <w:rFonts w:ascii="Lexend Deca" w:hAnsi="Lexend Deca"/>
                <w:sz w:val="22"/>
                <w:szCs w:val="22"/>
              </w:rPr>
            </w:pPr>
            <w:r>
              <w:rPr>
                <w:rFonts w:ascii="Lexend Deca" w:hAnsi="Lexend Deca"/>
                <w:sz w:val="22"/>
                <w:szCs w:val="22"/>
              </w:rPr>
              <w:t>Desirable</w:t>
            </w:r>
          </w:p>
        </w:tc>
      </w:tr>
      <w:tr w:rsidR="00190491" w:rsidRPr="009013BE" w14:paraId="5CF5D02D" w14:textId="77777777" w:rsidTr="0074680F">
        <w:trPr>
          <w:trHeight w:val="454"/>
        </w:trPr>
        <w:tc>
          <w:tcPr>
            <w:tcW w:w="1985" w:type="dxa"/>
            <w:vMerge/>
            <w:shd w:val="clear" w:color="auto" w:fill="F2F2F2" w:themeFill="background1" w:themeFillShade="F2"/>
            <w:vAlign w:val="center"/>
          </w:tcPr>
          <w:p w14:paraId="1D5F0B3D" w14:textId="77777777" w:rsidR="00190491" w:rsidRPr="009013BE" w:rsidRDefault="00190491" w:rsidP="00AA4F26">
            <w:pPr>
              <w:pStyle w:val="3Bulletedcopyblue"/>
              <w:numPr>
                <w:ilvl w:val="0"/>
                <w:numId w:val="0"/>
              </w:numPr>
              <w:spacing w:after="0"/>
              <w:ind w:right="39"/>
              <w:rPr>
                <w:rFonts w:ascii="Lexend Deca" w:hAnsi="Lexend Deca" w:cs="Calibri"/>
                <w:b/>
                <w:sz w:val="22"/>
                <w:szCs w:val="22"/>
              </w:rPr>
            </w:pPr>
          </w:p>
        </w:tc>
        <w:tc>
          <w:tcPr>
            <w:tcW w:w="6237" w:type="dxa"/>
            <w:vAlign w:val="center"/>
          </w:tcPr>
          <w:p w14:paraId="623EEDB6" w14:textId="2599EF27" w:rsidR="00190491" w:rsidRDefault="00190491" w:rsidP="00AA4F26">
            <w:pPr>
              <w:pStyle w:val="3Bulletedcopyblue"/>
              <w:numPr>
                <w:ilvl w:val="0"/>
                <w:numId w:val="0"/>
              </w:numPr>
              <w:spacing w:after="0"/>
              <w:ind w:left="28" w:right="27"/>
              <w:rPr>
                <w:rFonts w:ascii="Lexend Deca" w:hAnsi="Lexend Deca"/>
                <w:sz w:val="22"/>
                <w:szCs w:val="22"/>
              </w:rPr>
            </w:pPr>
            <w:r>
              <w:rPr>
                <w:rFonts w:ascii="Lexend Deca" w:hAnsi="Lexend Deca"/>
                <w:sz w:val="22"/>
                <w:szCs w:val="22"/>
              </w:rPr>
              <w:t>Understanding of financial and HR processes in schools</w:t>
            </w:r>
          </w:p>
        </w:tc>
        <w:tc>
          <w:tcPr>
            <w:tcW w:w="1418" w:type="dxa"/>
            <w:shd w:val="clear" w:color="auto" w:fill="auto"/>
            <w:vAlign w:val="center"/>
          </w:tcPr>
          <w:p w14:paraId="2332550E" w14:textId="30B68761" w:rsidR="00190491" w:rsidRDefault="00190491" w:rsidP="0074680F">
            <w:pPr>
              <w:pStyle w:val="3Bulletedcopyblue"/>
              <w:numPr>
                <w:ilvl w:val="0"/>
                <w:numId w:val="0"/>
              </w:numPr>
              <w:spacing w:after="0"/>
              <w:ind w:left="28" w:right="27"/>
              <w:jc w:val="center"/>
              <w:rPr>
                <w:rFonts w:ascii="Lexend Deca" w:hAnsi="Lexend Deca"/>
                <w:sz w:val="22"/>
                <w:szCs w:val="22"/>
              </w:rPr>
            </w:pPr>
            <w:r>
              <w:rPr>
                <w:rFonts w:ascii="Lexend Deca" w:hAnsi="Lexend Deca"/>
                <w:sz w:val="22"/>
                <w:szCs w:val="22"/>
              </w:rPr>
              <w:t>Desirable</w:t>
            </w:r>
          </w:p>
        </w:tc>
      </w:tr>
      <w:tr w:rsidR="00AA4F26" w:rsidRPr="009013BE" w14:paraId="5EF3D4B4" w14:textId="77777777" w:rsidTr="0074680F">
        <w:trPr>
          <w:trHeight w:val="454"/>
        </w:trPr>
        <w:tc>
          <w:tcPr>
            <w:tcW w:w="1985" w:type="dxa"/>
            <w:vMerge/>
            <w:shd w:val="clear" w:color="auto" w:fill="F2F2F2" w:themeFill="background1" w:themeFillShade="F2"/>
            <w:vAlign w:val="center"/>
          </w:tcPr>
          <w:p w14:paraId="7DFAFDE5" w14:textId="77777777" w:rsidR="00AA4F26" w:rsidRPr="009013BE" w:rsidRDefault="00AA4F26" w:rsidP="00AA4F26">
            <w:pPr>
              <w:pStyle w:val="3Bulletedcopyblue"/>
              <w:numPr>
                <w:ilvl w:val="0"/>
                <w:numId w:val="0"/>
              </w:numPr>
              <w:spacing w:after="0"/>
              <w:ind w:right="39"/>
              <w:rPr>
                <w:rFonts w:ascii="Lexend Deca" w:hAnsi="Lexend Deca" w:cs="Calibri"/>
                <w:b/>
                <w:sz w:val="22"/>
                <w:szCs w:val="22"/>
              </w:rPr>
            </w:pPr>
          </w:p>
        </w:tc>
        <w:tc>
          <w:tcPr>
            <w:tcW w:w="6237" w:type="dxa"/>
            <w:vAlign w:val="center"/>
          </w:tcPr>
          <w:p w14:paraId="4385DA6D" w14:textId="771FAE4E" w:rsidR="00AA4F26" w:rsidRPr="00AA4F26" w:rsidRDefault="00190491" w:rsidP="00AA4F26">
            <w:pPr>
              <w:pStyle w:val="3Bulletedcopyblue"/>
              <w:numPr>
                <w:ilvl w:val="0"/>
                <w:numId w:val="0"/>
              </w:numPr>
              <w:spacing w:after="0"/>
              <w:ind w:left="28" w:right="27"/>
              <w:rPr>
                <w:rFonts w:ascii="Lexend Deca" w:hAnsi="Lexend Deca" w:cs="Calibri"/>
                <w:sz w:val="22"/>
                <w:szCs w:val="22"/>
              </w:rPr>
            </w:pPr>
            <w:r>
              <w:rPr>
                <w:rFonts w:ascii="Lexend Deca" w:hAnsi="Lexend Deca"/>
                <w:sz w:val="22"/>
                <w:szCs w:val="22"/>
              </w:rPr>
              <w:t xml:space="preserve">Strong </w:t>
            </w:r>
            <w:r w:rsidR="00AA4F26" w:rsidRPr="00AA4F26">
              <w:rPr>
                <w:rFonts w:ascii="Lexend Deca" w:hAnsi="Lexend Deca"/>
                <w:sz w:val="22"/>
                <w:szCs w:val="22"/>
              </w:rPr>
              <w:t>understanding of Microsoft Office software, including Word and Excel</w:t>
            </w:r>
          </w:p>
        </w:tc>
        <w:tc>
          <w:tcPr>
            <w:tcW w:w="1418" w:type="dxa"/>
            <w:shd w:val="clear" w:color="auto" w:fill="auto"/>
            <w:vAlign w:val="center"/>
          </w:tcPr>
          <w:p w14:paraId="20EB3EBE" w14:textId="0C07C782" w:rsidR="00AA4F26" w:rsidRPr="00AA4F26" w:rsidRDefault="00AA4F26" w:rsidP="0074680F">
            <w:pPr>
              <w:pStyle w:val="3Bulletedcopyblue"/>
              <w:numPr>
                <w:ilvl w:val="0"/>
                <w:numId w:val="0"/>
              </w:numPr>
              <w:spacing w:after="0"/>
              <w:ind w:left="28" w:right="27"/>
              <w:jc w:val="center"/>
              <w:rPr>
                <w:rFonts w:ascii="Lexend Deca" w:hAnsi="Lexend Deca" w:cs="Calibri"/>
                <w:sz w:val="22"/>
                <w:szCs w:val="22"/>
              </w:rPr>
            </w:pPr>
            <w:r w:rsidRPr="00AA4F26">
              <w:rPr>
                <w:rFonts w:ascii="Lexend Deca" w:hAnsi="Lexend Deca"/>
                <w:sz w:val="22"/>
                <w:szCs w:val="22"/>
              </w:rPr>
              <w:t>Essential</w:t>
            </w:r>
          </w:p>
        </w:tc>
      </w:tr>
      <w:tr w:rsidR="00780667" w:rsidRPr="009013BE" w14:paraId="32A3651A" w14:textId="3705CC35" w:rsidTr="0074680F">
        <w:trPr>
          <w:trHeight w:val="454"/>
        </w:trPr>
        <w:tc>
          <w:tcPr>
            <w:tcW w:w="1985" w:type="dxa"/>
            <w:vMerge w:val="restart"/>
            <w:shd w:val="clear" w:color="auto" w:fill="F2F2F2" w:themeFill="background1" w:themeFillShade="F2"/>
            <w:vAlign w:val="center"/>
          </w:tcPr>
          <w:p w14:paraId="1025F65B" w14:textId="1FB4961A" w:rsidR="00780667" w:rsidRPr="009013BE" w:rsidRDefault="00780667" w:rsidP="00780667">
            <w:pPr>
              <w:pStyle w:val="3Bulletedcopyblue"/>
              <w:numPr>
                <w:ilvl w:val="0"/>
                <w:numId w:val="0"/>
              </w:numPr>
              <w:spacing w:after="0"/>
              <w:ind w:right="39"/>
              <w:rPr>
                <w:rFonts w:ascii="Lexend Deca" w:hAnsi="Lexend Deca" w:cs="Calibri"/>
                <w:sz w:val="22"/>
                <w:szCs w:val="22"/>
              </w:rPr>
            </w:pPr>
            <w:r>
              <w:rPr>
                <w:rFonts w:ascii="Lexend Deca" w:hAnsi="Lexend Deca" w:cs="Calibri"/>
                <w:b/>
                <w:sz w:val="22"/>
                <w:szCs w:val="22"/>
              </w:rPr>
              <w:t>Skills &amp; Personal Attributes</w:t>
            </w:r>
          </w:p>
        </w:tc>
        <w:tc>
          <w:tcPr>
            <w:tcW w:w="6237" w:type="dxa"/>
            <w:vAlign w:val="center"/>
          </w:tcPr>
          <w:p w14:paraId="2E5A2345" w14:textId="658BCDEC" w:rsidR="00780667" w:rsidRPr="00AA4F26" w:rsidRDefault="00780667" w:rsidP="00780667">
            <w:pPr>
              <w:pStyle w:val="3Bulletedcopyblue"/>
              <w:numPr>
                <w:ilvl w:val="0"/>
                <w:numId w:val="0"/>
              </w:numPr>
              <w:spacing w:after="0"/>
              <w:ind w:left="28" w:right="27"/>
              <w:rPr>
                <w:rFonts w:ascii="Lexend Deca" w:hAnsi="Lexend Deca" w:cstheme="minorHAnsi"/>
                <w:sz w:val="22"/>
                <w:szCs w:val="22"/>
              </w:rPr>
            </w:pPr>
            <w:r w:rsidRPr="00AA4F26">
              <w:rPr>
                <w:rFonts w:ascii="Lexend Deca" w:hAnsi="Lexend Deca"/>
                <w:sz w:val="22"/>
                <w:szCs w:val="22"/>
              </w:rPr>
              <w:t>Excellent administrative and organisational skills</w:t>
            </w:r>
          </w:p>
        </w:tc>
        <w:tc>
          <w:tcPr>
            <w:tcW w:w="1418" w:type="dxa"/>
            <w:shd w:val="clear" w:color="auto" w:fill="auto"/>
            <w:vAlign w:val="center"/>
          </w:tcPr>
          <w:p w14:paraId="11C44BFA" w14:textId="0AB988E0" w:rsidR="00780667" w:rsidRPr="00AA4F26" w:rsidRDefault="00780667" w:rsidP="00780667">
            <w:pPr>
              <w:pStyle w:val="3Bulletedcopyblue"/>
              <w:numPr>
                <w:ilvl w:val="0"/>
                <w:numId w:val="0"/>
              </w:numPr>
              <w:spacing w:after="0"/>
              <w:ind w:left="28" w:right="27"/>
              <w:jc w:val="center"/>
              <w:rPr>
                <w:rFonts w:ascii="Lexend Deca" w:hAnsi="Lexend Deca" w:cstheme="minorHAnsi"/>
                <w:sz w:val="22"/>
                <w:szCs w:val="22"/>
              </w:rPr>
            </w:pPr>
            <w:r w:rsidRPr="00AA4F26">
              <w:rPr>
                <w:rFonts w:ascii="Lexend Deca" w:hAnsi="Lexend Deca"/>
                <w:sz w:val="22"/>
                <w:szCs w:val="22"/>
              </w:rPr>
              <w:t>Essential</w:t>
            </w:r>
          </w:p>
        </w:tc>
      </w:tr>
      <w:tr w:rsidR="00780667" w:rsidRPr="009013BE" w14:paraId="3A4515E2" w14:textId="77777777" w:rsidTr="0074680F">
        <w:trPr>
          <w:trHeight w:val="454"/>
        </w:trPr>
        <w:tc>
          <w:tcPr>
            <w:tcW w:w="1985" w:type="dxa"/>
            <w:vMerge/>
            <w:shd w:val="clear" w:color="auto" w:fill="F2F2F2" w:themeFill="background1" w:themeFillShade="F2"/>
            <w:vAlign w:val="center"/>
          </w:tcPr>
          <w:p w14:paraId="0000455B" w14:textId="77777777" w:rsidR="00780667" w:rsidRDefault="00780667" w:rsidP="00780667">
            <w:pPr>
              <w:pStyle w:val="3Bulletedcopyblue"/>
              <w:numPr>
                <w:ilvl w:val="0"/>
                <w:numId w:val="0"/>
              </w:numPr>
              <w:spacing w:after="0"/>
              <w:ind w:right="39"/>
              <w:rPr>
                <w:rFonts w:ascii="Lexend Deca" w:hAnsi="Lexend Deca" w:cs="Calibri"/>
                <w:b/>
                <w:sz w:val="22"/>
                <w:szCs w:val="22"/>
              </w:rPr>
            </w:pPr>
          </w:p>
        </w:tc>
        <w:tc>
          <w:tcPr>
            <w:tcW w:w="6237" w:type="dxa"/>
            <w:vAlign w:val="center"/>
          </w:tcPr>
          <w:p w14:paraId="2571624B" w14:textId="0AC4B612" w:rsidR="00780667" w:rsidRPr="00AA4F26" w:rsidRDefault="00780667" w:rsidP="00780667">
            <w:pPr>
              <w:pStyle w:val="3Bulletedcopyblue"/>
              <w:numPr>
                <w:ilvl w:val="0"/>
                <w:numId w:val="0"/>
              </w:numPr>
              <w:spacing w:after="0"/>
              <w:ind w:left="28" w:right="27"/>
              <w:rPr>
                <w:rFonts w:ascii="Lexend Deca" w:hAnsi="Lexend Deca"/>
                <w:sz w:val="22"/>
                <w:szCs w:val="22"/>
              </w:rPr>
            </w:pPr>
            <w:r w:rsidRPr="00AA4F26">
              <w:rPr>
                <w:rFonts w:ascii="Lexend Deca" w:hAnsi="Lexend Deca"/>
                <w:sz w:val="22"/>
                <w:szCs w:val="22"/>
              </w:rPr>
              <w:t>Strong communication and interpersonal skills</w:t>
            </w:r>
          </w:p>
        </w:tc>
        <w:tc>
          <w:tcPr>
            <w:tcW w:w="1418" w:type="dxa"/>
            <w:shd w:val="clear" w:color="auto" w:fill="auto"/>
            <w:vAlign w:val="center"/>
          </w:tcPr>
          <w:p w14:paraId="09D48D80" w14:textId="378988F6" w:rsidR="00780667" w:rsidRPr="00AA4F26" w:rsidRDefault="00780667" w:rsidP="00780667">
            <w:pPr>
              <w:pStyle w:val="3Bulletedcopyblue"/>
              <w:numPr>
                <w:ilvl w:val="0"/>
                <w:numId w:val="0"/>
              </w:numPr>
              <w:spacing w:after="0"/>
              <w:ind w:left="28" w:right="27"/>
              <w:jc w:val="center"/>
              <w:rPr>
                <w:rFonts w:ascii="Lexend Deca" w:hAnsi="Lexend Deca"/>
                <w:sz w:val="22"/>
                <w:szCs w:val="22"/>
              </w:rPr>
            </w:pPr>
            <w:r w:rsidRPr="00AA4F26">
              <w:rPr>
                <w:rFonts w:ascii="Lexend Deca" w:hAnsi="Lexend Deca"/>
                <w:sz w:val="22"/>
                <w:szCs w:val="22"/>
              </w:rPr>
              <w:t>Essential</w:t>
            </w:r>
          </w:p>
        </w:tc>
      </w:tr>
      <w:tr w:rsidR="00780667" w:rsidRPr="009013BE" w14:paraId="0BC49B25" w14:textId="77777777" w:rsidTr="0074680F">
        <w:trPr>
          <w:trHeight w:val="454"/>
        </w:trPr>
        <w:tc>
          <w:tcPr>
            <w:tcW w:w="1985" w:type="dxa"/>
            <w:vMerge/>
            <w:shd w:val="clear" w:color="auto" w:fill="F2F2F2" w:themeFill="background1" w:themeFillShade="F2"/>
            <w:vAlign w:val="center"/>
          </w:tcPr>
          <w:p w14:paraId="0A20B5B6" w14:textId="77777777" w:rsidR="00780667" w:rsidRDefault="00780667" w:rsidP="00780667">
            <w:pPr>
              <w:pStyle w:val="3Bulletedcopyblue"/>
              <w:numPr>
                <w:ilvl w:val="0"/>
                <w:numId w:val="0"/>
              </w:numPr>
              <w:spacing w:after="0"/>
              <w:ind w:right="39"/>
              <w:rPr>
                <w:rFonts w:ascii="Lexend Deca" w:hAnsi="Lexend Deca" w:cs="Calibri"/>
                <w:b/>
                <w:sz w:val="22"/>
                <w:szCs w:val="22"/>
              </w:rPr>
            </w:pPr>
          </w:p>
        </w:tc>
        <w:tc>
          <w:tcPr>
            <w:tcW w:w="6237" w:type="dxa"/>
            <w:vAlign w:val="center"/>
          </w:tcPr>
          <w:p w14:paraId="23E7C0D0" w14:textId="012839BB" w:rsidR="00780667" w:rsidRPr="00AA4F26" w:rsidRDefault="00780667" w:rsidP="00780667">
            <w:pPr>
              <w:pStyle w:val="3Bulletedcopyblue"/>
              <w:numPr>
                <w:ilvl w:val="0"/>
                <w:numId w:val="0"/>
              </w:numPr>
              <w:spacing w:after="0"/>
              <w:ind w:left="28" w:right="27"/>
              <w:rPr>
                <w:rFonts w:ascii="Lexend Deca" w:hAnsi="Lexend Deca"/>
                <w:sz w:val="22"/>
                <w:szCs w:val="22"/>
              </w:rPr>
            </w:pPr>
            <w:r w:rsidRPr="00AA4F26">
              <w:rPr>
                <w:rFonts w:ascii="Lexend Deca" w:hAnsi="Lexend Deca"/>
                <w:sz w:val="22"/>
                <w:szCs w:val="22"/>
              </w:rPr>
              <w:t>Ability to multi-task</w:t>
            </w:r>
          </w:p>
        </w:tc>
        <w:tc>
          <w:tcPr>
            <w:tcW w:w="1418" w:type="dxa"/>
            <w:shd w:val="clear" w:color="auto" w:fill="auto"/>
            <w:vAlign w:val="center"/>
          </w:tcPr>
          <w:p w14:paraId="0CDCC029" w14:textId="7F3B6DF5" w:rsidR="00780667" w:rsidRPr="00AA4F26" w:rsidRDefault="00780667" w:rsidP="00780667">
            <w:pPr>
              <w:pStyle w:val="3Bulletedcopyblue"/>
              <w:numPr>
                <w:ilvl w:val="0"/>
                <w:numId w:val="0"/>
              </w:numPr>
              <w:spacing w:after="0"/>
              <w:ind w:left="28" w:right="27"/>
              <w:jc w:val="center"/>
              <w:rPr>
                <w:rFonts w:ascii="Lexend Deca" w:hAnsi="Lexend Deca"/>
                <w:sz w:val="22"/>
                <w:szCs w:val="22"/>
              </w:rPr>
            </w:pPr>
            <w:r w:rsidRPr="00AA4F26">
              <w:rPr>
                <w:rFonts w:ascii="Lexend Deca" w:hAnsi="Lexend Deca"/>
                <w:sz w:val="22"/>
                <w:szCs w:val="22"/>
              </w:rPr>
              <w:t>Essential</w:t>
            </w:r>
          </w:p>
        </w:tc>
      </w:tr>
      <w:tr w:rsidR="00780667" w:rsidRPr="009013BE" w14:paraId="38B0E39D" w14:textId="77777777" w:rsidTr="0074680F">
        <w:trPr>
          <w:trHeight w:val="454"/>
        </w:trPr>
        <w:tc>
          <w:tcPr>
            <w:tcW w:w="1985" w:type="dxa"/>
            <w:vMerge/>
            <w:shd w:val="clear" w:color="auto" w:fill="F2F2F2" w:themeFill="background1" w:themeFillShade="F2"/>
            <w:vAlign w:val="center"/>
          </w:tcPr>
          <w:p w14:paraId="670AEA53" w14:textId="77777777" w:rsidR="00780667" w:rsidRPr="009013BE" w:rsidRDefault="00780667" w:rsidP="00780667">
            <w:pPr>
              <w:pStyle w:val="3Bulletedcopyblue"/>
              <w:numPr>
                <w:ilvl w:val="0"/>
                <w:numId w:val="0"/>
              </w:numPr>
              <w:spacing w:after="0"/>
              <w:rPr>
                <w:rFonts w:ascii="Lexend Deca" w:hAnsi="Lexend Deca" w:cs="Calibri"/>
                <w:b/>
                <w:sz w:val="22"/>
                <w:szCs w:val="22"/>
              </w:rPr>
            </w:pPr>
          </w:p>
        </w:tc>
        <w:tc>
          <w:tcPr>
            <w:tcW w:w="6237" w:type="dxa"/>
            <w:vAlign w:val="center"/>
          </w:tcPr>
          <w:p w14:paraId="6036FF35" w14:textId="593E8CF3" w:rsidR="00780667" w:rsidRPr="00AA4F26" w:rsidRDefault="00780667" w:rsidP="00780667">
            <w:pPr>
              <w:pStyle w:val="3Bulletedcopyblue"/>
              <w:numPr>
                <w:ilvl w:val="0"/>
                <w:numId w:val="0"/>
              </w:numPr>
              <w:spacing w:after="0"/>
              <w:ind w:left="28" w:right="27"/>
              <w:rPr>
                <w:rFonts w:ascii="Lexend Deca" w:hAnsi="Lexend Deca" w:cstheme="minorHAnsi"/>
                <w:sz w:val="22"/>
                <w:szCs w:val="22"/>
              </w:rPr>
            </w:pPr>
            <w:r w:rsidRPr="00AA4F26">
              <w:rPr>
                <w:rFonts w:ascii="Lexend Deca" w:hAnsi="Lexend Deca"/>
                <w:sz w:val="22"/>
                <w:szCs w:val="22"/>
              </w:rPr>
              <w:t>Ability to work well under pressure</w:t>
            </w:r>
          </w:p>
        </w:tc>
        <w:tc>
          <w:tcPr>
            <w:tcW w:w="1418" w:type="dxa"/>
            <w:shd w:val="clear" w:color="auto" w:fill="auto"/>
            <w:vAlign w:val="center"/>
          </w:tcPr>
          <w:p w14:paraId="28CC6731" w14:textId="7D8E380A" w:rsidR="00780667" w:rsidRPr="00AA4F26" w:rsidRDefault="00780667" w:rsidP="00780667">
            <w:pPr>
              <w:pStyle w:val="3Bulletedcopyblue"/>
              <w:numPr>
                <w:ilvl w:val="0"/>
                <w:numId w:val="0"/>
              </w:numPr>
              <w:spacing w:after="0"/>
              <w:ind w:left="28" w:right="27"/>
              <w:jc w:val="center"/>
              <w:rPr>
                <w:rFonts w:ascii="Lexend Deca" w:hAnsi="Lexend Deca" w:cstheme="minorHAnsi"/>
                <w:sz w:val="22"/>
                <w:szCs w:val="22"/>
              </w:rPr>
            </w:pPr>
            <w:r w:rsidRPr="00AA4F26">
              <w:rPr>
                <w:rFonts w:ascii="Lexend Deca" w:hAnsi="Lexend Deca"/>
                <w:sz w:val="22"/>
                <w:szCs w:val="22"/>
              </w:rPr>
              <w:t>Essential</w:t>
            </w:r>
          </w:p>
        </w:tc>
      </w:tr>
      <w:tr w:rsidR="00CE6572" w:rsidRPr="009013BE" w14:paraId="15C51543" w14:textId="77777777" w:rsidTr="0074680F">
        <w:trPr>
          <w:trHeight w:val="454"/>
        </w:trPr>
        <w:tc>
          <w:tcPr>
            <w:tcW w:w="1985" w:type="dxa"/>
            <w:vMerge/>
            <w:shd w:val="clear" w:color="auto" w:fill="F2F2F2" w:themeFill="background1" w:themeFillShade="F2"/>
            <w:vAlign w:val="center"/>
          </w:tcPr>
          <w:p w14:paraId="5C432B9A" w14:textId="77777777" w:rsidR="00CE6572" w:rsidRPr="009013BE" w:rsidRDefault="00CE6572" w:rsidP="00780667">
            <w:pPr>
              <w:pStyle w:val="3Bulletedcopyblue"/>
              <w:numPr>
                <w:ilvl w:val="0"/>
                <w:numId w:val="0"/>
              </w:numPr>
              <w:spacing w:after="0"/>
              <w:rPr>
                <w:rFonts w:ascii="Lexend Deca" w:hAnsi="Lexend Deca" w:cs="Calibri"/>
                <w:b/>
                <w:sz w:val="22"/>
                <w:szCs w:val="22"/>
              </w:rPr>
            </w:pPr>
          </w:p>
        </w:tc>
        <w:tc>
          <w:tcPr>
            <w:tcW w:w="6237" w:type="dxa"/>
            <w:vAlign w:val="center"/>
          </w:tcPr>
          <w:p w14:paraId="17EC96AD" w14:textId="273B7C96" w:rsidR="00CE6572" w:rsidRPr="00AA4F26" w:rsidRDefault="00CE6572" w:rsidP="00780667">
            <w:pPr>
              <w:pStyle w:val="3Bulletedcopyblue"/>
              <w:numPr>
                <w:ilvl w:val="0"/>
                <w:numId w:val="0"/>
              </w:numPr>
              <w:spacing w:after="0"/>
              <w:ind w:left="28" w:right="27"/>
              <w:rPr>
                <w:rFonts w:ascii="Lexend Deca" w:hAnsi="Lexend Deca"/>
                <w:sz w:val="22"/>
                <w:szCs w:val="22"/>
              </w:rPr>
            </w:pPr>
            <w:r w:rsidRPr="00CE6572">
              <w:rPr>
                <w:rFonts w:ascii="Lexend Deca" w:hAnsi="Lexend Deca"/>
                <w:sz w:val="22"/>
                <w:szCs w:val="22"/>
              </w:rPr>
              <w:t>High attention to detail and data accuracy</w:t>
            </w:r>
          </w:p>
        </w:tc>
        <w:tc>
          <w:tcPr>
            <w:tcW w:w="1418" w:type="dxa"/>
            <w:shd w:val="clear" w:color="auto" w:fill="auto"/>
            <w:vAlign w:val="center"/>
          </w:tcPr>
          <w:p w14:paraId="6A5D3B9E" w14:textId="56049B7A" w:rsidR="00CE6572" w:rsidRPr="00AA4F26" w:rsidRDefault="00CE6572" w:rsidP="00780667">
            <w:pPr>
              <w:pStyle w:val="3Bulletedcopyblue"/>
              <w:numPr>
                <w:ilvl w:val="0"/>
                <w:numId w:val="0"/>
              </w:numPr>
              <w:spacing w:after="0"/>
              <w:ind w:left="28" w:right="27"/>
              <w:jc w:val="center"/>
              <w:rPr>
                <w:rFonts w:ascii="Lexend Deca" w:hAnsi="Lexend Deca"/>
                <w:sz w:val="22"/>
                <w:szCs w:val="22"/>
              </w:rPr>
            </w:pPr>
            <w:r w:rsidRPr="00AA4F26">
              <w:rPr>
                <w:rFonts w:ascii="Lexend Deca" w:hAnsi="Lexend Deca"/>
                <w:sz w:val="22"/>
                <w:szCs w:val="22"/>
              </w:rPr>
              <w:t>Essential</w:t>
            </w:r>
          </w:p>
        </w:tc>
      </w:tr>
      <w:tr w:rsidR="00780667" w:rsidRPr="009013BE" w14:paraId="6D709AFF" w14:textId="77777777" w:rsidTr="0074680F">
        <w:trPr>
          <w:trHeight w:val="454"/>
        </w:trPr>
        <w:tc>
          <w:tcPr>
            <w:tcW w:w="1985" w:type="dxa"/>
            <w:vMerge/>
            <w:shd w:val="clear" w:color="auto" w:fill="F2F2F2" w:themeFill="background1" w:themeFillShade="F2"/>
            <w:vAlign w:val="center"/>
          </w:tcPr>
          <w:p w14:paraId="7091E904" w14:textId="77777777" w:rsidR="00780667" w:rsidRPr="009013BE" w:rsidRDefault="00780667" w:rsidP="00780667">
            <w:pPr>
              <w:pStyle w:val="3Bulletedcopyblue"/>
              <w:numPr>
                <w:ilvl w:val="0"/>
                <w:numId w:val="0"/>
              </w:numPr>
              <w:spacing w:after="0"/>
              <w:rPr>
                <w:rFonts w:ascii="Lexend Deca" w:hAnsi="Lexend Deca" w:cs="Calibri"/>
                <w:b/>
                <w:sz w:val="22"/>
                <w:szCs w:val="22"/>
              </w:rPr>
            </w:pPr>
          </w:p>
        </w:tc>
        <w:tc>
          <w:tcPr>
            <w:tcW w:w="6237" w:type="dxa"/>
            <w:vAlign w:val="center"/>
          </w:tcPr>
          <w:p w14:paraId="3C589ACA" w14:textId="4FB23D6A" w:rsidR="00780667" w:rsidRPr="00AA4F26" w:rsidRDefault="00780667" w:rsidP="00780667">
            <w:pPr>
              <w:pStyle w:val="3Bulletedcopyblue"/>
              <w:numPr>
                <w:ilvl w:val="0"/>
                <w:numId w:val="0"/>
              </w:numPr>
              <w:spacing w:after="0"/>
              <w:ind w:left="28" w:right="27"/>
              <w:rPr>
                <w:rFonts w:ascii="Lexend Deca" w:hAnsi="Lexend Deca" w:cstheme="minorHAnsi"/>
                <w:sz w:val="22"/>
                <w:szCs w:val="22"/>
              </w:rPr>
            </w:pPr>
            <w:r w:rsidRPr="00AA4F26">
              <w:rPr>
                <w:rFonts w:ascii="Lexend Deca" w:hAnsi="Lexend Deca"/>
                <w:sz w:val="22"/>
                <w:szCs w:val="22"/>
              </w:rPr>
              <w:t>Ability to work as part of a team</w:t>
            </w:r>
          </w:p>
        </w:tc>
        <w:tc>
          <w:tcPr>
            <w:tcW w:w="1418" w:type="dxa"/>
            <w:shd w:val="clear" w:color="auto" w:fill="auto"/>
            <w:vAlign w:val="center"/>
          </w:tcPr>
          <w:p w14:paraId="28A543E7" w14:textId="5408CD32" w:rsidR="00780667" w:rsidRPr="00AA4F26" w:rsidRDefault="00780667" w:rsidP="00780667">
            <w:pPr>
              <w:pStyle w:val="3Bulletedcopyblue"/>
              <w:numPr>
                <w:ilvl w:val="0"/>
                <w:numId w:val="0"/>
              </w:numPr>
              <w:spacing w:after="0"/>
              <w:ind w:left="28" w:right="27"/>
              <w:jc w:val="center"/>
              <w:rPr>
                <w:rFonts w:ascii="Lexend Deca" w:hAnsi="Lexend Deca" w:cstheme="minorHAnsi"/>
                <w:sz w:val="22"/>
                <w:szCs w:val="22"/>
              </w:rPr>
            </w:pPr>
            <w:r w:rsidRPr="00AA4F26">
              <w:rPr>
                <w:rFonts w:ascii="Lexend Deca" w:hAnsi="Lexend Deca"/>
                <w:sz w:val="22"/>
                <w:szCs w:val="22"/>
              </w:rPr>
              <w:t>Essential</w:t>
            </w:r>
          </w:p>
        </w:tc>
      </w:tr>
      <w:tr w:rsidR="00780667" w:rsidRPr="009013BE" w14:paraId="2FDA14B6" w14:textId="77777777" w:rsidTr="0074680F">
        <w:trPr>
          <w:trHeight w:val="454"/>
        </w:trPr>
        <w:tc>
          <w:tcPr>
            <w:tcW w:w="1985" w:type="dxa"/>
            <w:vMerge/>
            <w:shd w:val="clear" w:color="auto" w:fill="F2F2F2" w:themeFill="background1" w:themeFillShade="F2"/>
            <w:vAlign w:val="center"/>
          </w:tcPr>
          <w:p w14:paraId="2D6FA0B8" w14:textId="77777777" w:rsidR="00780667" w:rsidRPr="009013BE" w:rsidRDefault="00780667" w:rsidP="00780667">
            <w:pPr>
              <w:pStyle w:val="3Bulletedcopyblue"/>
              <w:numPr>
                <w:ilvl w:val="0"/>
                <w:numId w:val="0"/>
              </w:numPr>
              <w:spacing w:after="0"/>
              <w:rPr>
                <w:rFonts w:ascii="Lexend Deca" w:hAnsi="Lexend Deca" w:cs="Calibri"/>
                <w:b/>
                <w:sz w:val="22"/>
                <w:szCs w:val="22"/>
              </w:rPr>
            </w:pPr>
          </w:p>
        </w:tc>
        <w:tc>
          <w:tcPr>
            <w:tcW w:w="6237" w:type="dxa"/>
            <w:vAlign w:val="center"/>
          </w:tcPr>
          <w:p w14:paraId="10FDF946" w14:textId="03EADE02" w:rsidR="00780667" w:rsidRPr="00AA4F26" w:rsidRDefault="00780667" w:rsidP="00780667">
            <w:pPr>
              <w:pStyle w:val="3Bulletedcopyblue"/>
              <w:numPr>
                <w:ilvl w:val="0"/>
                <w:numId w:val="0"/>
              </w:numPr>
              <w:spacing w:after="0"/>
              <w:ind w:left="28" w:right="27"/>
              <w:rPr>
                <w:rFonts w:ascii="Lexend Deca" w:hAnsi="Lexend Deca" w:cstheme="minorHAnsi"/>
                <w:sz w:val="22"/>
                <w:szCs w:val="22"/>
              </w:rPr>
            </w:pPr>
            <w:r w:rsidRPr="00AA4F26">
              <w:rPr>
                <w:rFonts w:ascii="Lexend Deca" w:hAnsi="Lexend Deca"/>
                <w:sz w:val="22"/>
                <w:szCs w:val="22"/>
              </w:rPr>
              <w:t>Ability to communicate effectively with a range of people</w:t>
            </w:r>
          </w:p>
        </w:tc>
        <w:tc>
          <w:tcPr>
            <w:tcW w:w="1418" w:type="dxa"/>
            <w:shd w:val="clear" w:color="auto" w:fill="auto"/>
            <w:vAlign w:val="center"/>
          </w:tcPr>
          <w:p w14:paraId="2E758797" w14:textId="70B4D0DA" w:rsidR="00780667" w:rsidRPr="00AA4F26" w:rsidRDefault="00780667" w:rsidP="00780667">
            <w:pPr>
              <w:pStyle w:val="3Bulletedcopyblue"/>
              <w:numPr>
                <w:ilvl w:val="0"/>
                <w:numId w:val="0"/>
              </w:numPr>
              <w:spacing w:after="0"/>
              <w:ind w:left="28" w:right="27"/>
              <w:jc w:val="center"/>
              <w:rPr>
                <w:rFonts w:ascii="Lexend Deca" w:hAnsi="Lexend Deca" w:cstheme="minorHAnsi"/>
                <w:sz w:val="22"/>
                <w:szCs w:val="22"/>
              </w:rPr>
            </w:pPr>
            <w:r w:rsidRPr="00AA4F26">
              <w:rPr>
                <w:rFonts w:ascii="Lexend Deca" w:hAnsi="Lexend Deca"/>
                <w:sz w:val="22"/>
                <w:szCs w:val="22"/>
              </w:rPr>
              <w:t>Essential</w:t>
            </w:r>
          </w:p>
        </w:tc>
      </w:tr>
      <w:tr w:rsidR="00780667" w:rsidRPr="009013BE" w14:paraId="1516180C" w14:textId="77777777" w:rsidTr="0074680F">
        <w:trPr>
          <w:trHeight w:val="454"/>
        </w:trPr>
        <w:tc>
          <w:tcPr>
            <w:tcW w:w="1985" w:type="dxa"/>
            <w:vMerge/>
            <w:shd w:val="clear" w:color="auto" w:fill="F2F2F2" w:themeFill="background1" w:themeFillShade="F2"/>
            <w:vAlign w:val="center"/>
          </w:tcPr>
          <w:p w14:paraId="14503B1D" w14:textId="77777777" w:rsidR="00780667" w:rsidRPr="009013BE" w:rsidRDefault="00780667" w:rsidP="00780667">
            <w:pPr>
              <w:pStyle w:val="3Bulletedcopyblue"/>
              <w:numPr>
                <w:ilvl w:val="0"/>
                <w:numId w:val="0"/>
              </w:numPr>
              <w:spacing w:after="0"/>
              <w:rPr>
                <w:rFonts w:ascii="Lexend Deca" w:hAnsi="Lexend Deca" w:cs="Calibri"/>
                <w:b/>
                <w:sz w:val="22"/>
                <w:szCs w:val="22"/>
              </w:rPr>
            </w:pPr>
          </w:p>
        </w:tc>
        <w:tc>
          <w:tcPr>
            <w:tcW w:w="6237" w:type="dxa"/>
            <w:vAlign w:val="center"/>
          </w:tcPr>
          <w:p w14:paraId="767EDA20" w14:textId="6453A5AD" w:rsidR="00780667" w:rsidRPr="00AA4F26" w:rsidRDefault="00780667" w:rsidP="00780667">
            <w:pPr>
              <w:pStyle w:val="3Bulletedcopyblue"/>
              <w:numPr>
                <w:ilvl w:val="0"/>
                <w:numId w:val="0"/>
              </w:numPr>
              <w:spacing w:after="0"/>
              <w:ind w:left="28" w:right="27"/>
              <w:rPr>
                <w:rFonts w:ascii="Lexend Deca" w:hAnsi="Lexend Deca" w:cstheme="minorHAnsi"/>
                <w:sz w:val="22"/>
                <w:szCs w:val="22"/>
              </w:rPr>
            </w:pPr>
            <w:r w:rsidRPr="00AA4F26">
              <w:rPr>
                <w:rFonts w:ascii="Lexend Deca" w:hAnsi="Lexend Deca"/>
                <w:sz w:val="22"/>
                <w:szCs w:val="22"/>
              </w:rPr>
              <w:t>Ability to deal with sensitive information in a confidential manner</w:t>
            </w:r>
          </w:p>
        </w:tc>
        <w:tc>
          <w:tcPr>
            <w:tcW w:w="1418" w:type="dxa"/>
            <w:shd w:val="clear" w:color="auto" w:fill="auto"/>
            <w:vAlign w:val="center"/>
          </w:tcPr>
          <w:p w14:paraId="64F8814E" w14:textId="63BD254B" w:rsidR="00780667" w:rsidRPr="00AA4F26" w:rsidRDefault="00780667" w:rsidP="00780667">
            <w:pPr>
              <w:pStyle w:val="3Bulletedcopyblue"/>
              <w:numPr>
                <w:ilvl w:val="0"/>
                <w:numId w:val="0"/>
              </w:numPr>
              <w:spacing w:after="0"/>
              <w:ind w:left="28" w:right="27"/>
              <w:jc w:val="center"/>
              <w:rPr>
                <w:rFonts w:ascii="Lexend Deca" w:hAnsi="Lexend Deca" w:cstheme="minorHAnsi"/>
                <w:sz w:val="22"/>
                <w:szCs w:val="22"/>
              </w:rPr>
            </w:pPr>
            <w:r w:rsidRPr="00AA4F26">
              <w:rPr>
                <w:rFonts w:ascii="Lexend Deca" w:hAnsi="Lexend Deca"/>
                <w:sz w:val="22"/>
                <w:szCs w:val="22"/>
              </w:rPr>
              <w:t>Essential</w:t>
            </w:r>
          </w:p>
        </w:tc>
      </w:tr>
      <w:tr w:rsidR="00780667" w:rsidRPr="009013BE" w14:paraId="4C633CAB" w14:textId="77777777" w:rsidTr="0074680F">
        <w:trPr>
          <w:trHeight w:val="454"/>
        </w:trPr>
        <w:tc>
          <w:tcPr>
            <w:tcW w:w="1985" w:type="dxa"/>
            <w:vMerge/>
            <w:shd w:val="clear" w:color="auto" w:fill="F2F2F2" w:themeFill="background1" w:themeFillShade="F2"/>
            <w:vAlign w:val="center"/>
          </w:tcPr>
          <w:p w14:paraId="441A6AD0" w14:textId="77777777" w:rsidR="00780667" w:rsidRPr="009013BE" w:rsidRDefault="00780667" w:rsidP="00780667">
            <w:pPr>
              <w:pStyle w:val="3Bulletedcopyblue"/>
              <w:numPr>
                <w:ilvl w:val="0"/>
                <w:numId w:val="0"/>
              </w:numPr>
              <w:spacing w:after="0"/>
              <w:rPr>
                <w:rFonts w:ascii="Lexend Deca" w:hAnsi="Lexend Deca" w:cs="Calibri"/>
                <w:b/>
                <w:sz w:val="22"/>
                <w:szCs w:val="22"/>
              </w:rPr>
            </w:pPr>
          </w:p>
        </w:tc>
        <w:tc>
          <w:tcPr>
            <w:tcW w:w="6237" w:type="dxa"/>
            <w:vAlign w:val="center"/>
          </w:tcPr>
          <w:p w14:paraId="76E0F866" w14:textId="7807CB77" w:rsidR="00780667" w:rsidRPr="00AA4F26" w:rsidRDefault="00780667" w:rsidP="00780667">
            <w:pPr>
              <w:pStyle w:val="3Bulletedcopyblue"/>
              <w:numPr>
                <w:ilvl w:val="0"/>
                <w:numId w:val="0"/>
              </w:numPr>
              <w:spacing w:after="0"/>
              <w:ind w:left="28" w:right="27"/>
              <w:rPr>
                <w:rFonts w:ascii="Lexend Deca" w:hAnsi="Lexend Deca" w:cstheme="minorHAnsi"/>
                <w:sz w:val="22"/>
                <w:szCs w:val="22"/>
              </w:rPr>
            </w:pPr>
            <w:r w:rsidRPr="00AA4F26">
              <w:rPr>
                <w:rFonts w:ascii="Lexend Deca" w:hAnsi="Lexend Deca"/>
                <w:sz w:val="22"/>
                <w:szCs w:val="22"/>
              </w:rPr>
              <w:t>Ability to enter and retrieve information and produce documents on a range of systems/software</w:t>
            </w:r>
          </w:p>
        </w:tc>
        <w:tc>
          <w:tcPr>
            <w:tcW w:w="1418" w:type="dxa"/>
            <w:shd w:val="clear" w:color="auto" w:fill="auto"/>
            <w:vAlign w:val="center"/>
          </w:tcPr>
          <w:p w14:paraId="44808D9F" w14:textId="6A4C8FE0" w:rsidR="00780667" w:rsidRPr="00AA4F26" w:rsidRDefault="00780667" w:rsidP="00780667">
            <w:pPr>
              <w:pStyle w:val="3Bulletedcopyblue"/>
              <w:numPr>
                <w:ilvl w:val="0"/>
                <w:numId w:val="0"/>
              </w:numPr>
              <w:spacing w:after="0"/>
              <w:ind w:left="28" w:right="27"/>
              <w:jc w:val="center"/>
              <w:rPr>
                <w:rFonts w:ascii="Lexend Deca" w:hAnsi="Lexend Deca" w:cstheme="minorHAnsi"/>
                <w:sz w:val="22"/>
                <w:szCs w:val="22"/>
              </w:rPr>
            </w:pPr>
            <w:r w:rsidRPr="00AA4F26">
              <w:rPr>
                <w:rFonts w:ascii="Lexend Deca" w:hAnsi="Lexend Deca"/>
                <w:sz w:val="22"/>
                <w:szCs w:val="22"/>
              </w:rPr>
              <w:t>Essential</w:t>
            </w:r>
          </w:p>
        </w:tc>
      </w:tr>
      <w:tr w:rsidR="00780667" w:rsidRPr="009013BE" w14:paraId="12A5378A" w14:textId="77777777" w:rsidTr="0074680F">
        <w:trPr>
          <w:trHeight w:val="454"/>
        </w:trPr>
        <w:tc>
          <w:tcPr>
            <w:tcW w:w="1985" w:type="dxa"/>
            <w:vMerge/>
            <w:shd w:val="clear" w:color="auto" w:fill="F2F2F2" w:themeFill="background1" w:themeFillShade="F2"/>
            <w:vAlign w:val="center"/>
          </w:tcPr>
          <w:p w14:paraId="7AB8C1DE" w14:textId="77777777" w:rsidR="00780667" w:rsidRPr="009013BE" w:rsidRDefault="00780667" w:rsidP="00780667">
            <w:pPr>
              <w:pStyle w:val="3Bulletedcopyblue"/>
              <w:numPr>
                <w:ilvl w:val="0"/>
                <w:numId w:val="0"/>
              </w:numPr>
              <w:spacing w:after="0"/>
              <w:rPr>
                <w:rFonts w:ascii="Lexend Deca" w:hAnsi="Lexend Deca" w:cs="Calibri"/>
                <w:b/>
                <w:sz w:val="22"/>
                <w:szCs w:val="22"/>
              </w:rPr>
            </w:pPr>
          </w:p>
        </w:tc>
        <w:tc>
          <w:tcPr>
            <w:tcW w:w="6237" w:type="dxa"/>
            <w:vAlign w:val="center"/>
          </w:tcPr>
          <w:p w14:paraId="61CEA3D1" w14:textId="5E158A77" w:rsidR="00780667" w:rsidRPr="00AA4F26" w:rsidRDefault="00780667" w:rsidP="00780667">
            <w:pPr>
              <w:pStyle w:val="3Bulletedcopyblue"/>
              <w:numPr>
                <w:ilvl w:val="0"/>
                <w:numId w:val="0"/>
              </w:numPr>
              <w:spacing w:after="0"/>
              <w:ind w:left="28" w:right="27"/>
              <w:rPr>
                <w:rFonts w:ascii="Lexend Deca" w:hAnsi="Lexend Deca" w:cstheme="minorHAnsi"/>
                <w:sz w:val="22"/>
                <w:szCs w:val="22"/>
              </w:rPr>
            </w:pPr>
            <w:r w:rsidRPr="00AA4F26">
              <w:rPr>
                <w:rFonts w:ascii="Lexend Deca" w:hAnsi="Lexend Deca"/>
                <w:sz w:val="22"/>
                <w:szCs w:val="22"/>
              </w:rPr>
              <w:t>Ability to plan, develop, organise and prioritise work to meet deadlines and changes in priority</w:t>
            </w:r>
          </w:p>
        </w:tc>
        <w:tc>
          <w:tcPr>
            <w:tcW w:w="1418" w:type="dxa"/>
            <w:shd w:val="clear" w:color="auto" w:fill="auto"/>
            <w:vAlign w:val="center"/>
          </w:tcPr>
          <w:p w14:paraId="1CF269A5" w14:textId="16387838" w:rsidR="00780667" w:rsidRPr="00AA4F26" w:rsidRDefault="00780667" w:rsidP="00780667">
            <w:pPr>
              <w:pStyle w:val="3Bulletedcopyblue"/>
              <w:numPr>
                <w:ilvl w:val="0"/>
                <w:numId w:val="0"/>
              </w:numPr>
              <w:spacing w:after="0"/>
              <w:ind w:left="28" w:right="27"/>
              <w:jc w:val="center"/>
              <w:rPr>
                <w:rFonts w:ascii="Lexend Deca" w:hAnsi="Lexend Deca" w:cstheme="minorHAnsi"/>
                <w:sz w:val="22"/>
                <w:szCs w:val="22"/>
              </w:rPr>
            </w:pPr>
            <w:r w:rsidRPr="00AA4F26">
              <w:rPr>
                <w:rFonts w:ascii="Lexend Deca" w:hAnsi="Lexend Deca"/>
                <w:sz w:val="22"/>
                <w:szCs w:val="22"/>
              </w:rPr>
              <w:t>Essential</w:t>
            </w:r>
          </w:p>
        </w:tc>
      </w:tr>
      <w:tr w:rsidR="00780667" w:rsidRPr="009013BE" w14:paraId="63952CB4" w14:textId="77777777" w:rsidTr="0074680F">
        <w:trPr>
          <w:trHeight w:val="454"/>
        </w:trPr>
        <w:tc>
          <w:tcPr>
            <w:tcW w:w="1985" w:type="dxa"/>
            <w:vMerge/>
            <w:shd w:val="clear" w:color="auto" w:fill="F2F2F2" w:themeFill="background1" w:themeFillShade="F2"/>
            <w:vAlign w:val="center"/>
          </w:tcPr>
          <w:p w14:paraId="37763CC8" w14:textId="77777777" w:rsidR="00780667" w:rsidRPr="009013BE" w:rsidRDefault="00780667" w:rsidP="00780667">
            <w:pPr>
              <w:pStyle w:val="3Bulletedcopyblue"/>
              <w:numPr>
                <w:ilvl w:val="0"/>
                <w:numId w:val="0"/>
              </w:numPr>
              <w:spacing w:after="0"/>
              <w:rPr>
                <w:rFonts w:ascii="Lexend Deca" w:hAnsi="Lexend Deca" w:cs="Calibri"/>
                <w:b/>
                <w:sz w:val="22"/>
                <w:szCs w:val="22"/>
              </w:rPr>
            </w:pPr>
          </w:p>
        </w:tc>
        <w:tc>
          <w:tcPr>
            <w:tcW w:w="6237" w:type="dxa"/>
            <w:vAlign w:val="center"/>
          </w:tcPr>
          <w:p w14:paraId="5BC7D759" w14:textId="6144806F" w:rsidR="00780667" w:rsidRPr="00AA4F26" w:rsidRDefault="00780667" w:rsidP="00780667">
            <w:pPr>
              <w:pStyle w:val="3Bulletedcopyblue"/>
              <w:numPr>
                <w:ilvl w:val="0"/>
                <w:numId w:val="0"/>
              </w:numPr>
              <w:spacing w:after="0"/>
              <w:ind w:left="28" w:right="27"/>
              <w:rPr>
                <w:rFonts w:ascii="Lexend Deca" w:hAnsi="Lexend Deca" w:cstheme="minorHAnsi"/>
                <w:sz w:val="22"/>
                <w:szCs w:val="22"/>
              </w:rPr>
            </w:pPr>
            <w:r>
              <w:rPr>
                <w:rFonts w:ascii="Lexend Deca" w:hAnsi="Lexend Deca"/>
                <w:sz w:val="22"/>
                <w:szCs w:val="22"/>
              </w:rPr>
              <w:t>Commitment</w:t>
            </w:r>
            <w:r w:rsidRPr="00AA4F26">
              <w:rPr>
                <w:rFonts w:ascii="Lexend Deca" w:hAnsi="Lexend Deca"/>
                <w:sz w:val="22"/>
                <w:szCs w:val="22"/>
              </w:rPr>
              <w:t xml:space="preserve"> to work</w:t>
            </w:r>
            <w:r>
              <w:rPr>
                <w:rFonts w:ascii="Lexend Deca" w:hAnsi="Lexend Deca"/>
                <w:sz w:val="22"/>
                <w:szCs w:val="22"/>
              </w:rPr>
              <w:t>ing</w:t>
            </w:r>
            <w:r w:rsidRPr="00AA4F26">
              <w:rPr>
                <w:rFonts w:ascii="Lexend Deca" w:hAnsi="Lexend Deca"/>
                <w:sz w:val="22"/>
                <w:szCs w:val="22"/>
              </w:rPr>
              <w:t xml:space="preserve"> within the guidelines/statutory requirements of ‘Keeping Children Safe in Education’</w:t>
            </w:r>
          </w:p>
        </w:tc>
        <w:tc>
          <w:tcPr>
            <w:tcW w:w="1418" w:type="dxa"/>
            <w:shd w:val="clear" w:color="auto" w:fill="auto"/>
            <w:vAlign w:val="center"/>
          </w:tcPr>
          <w:p w14:paraId="4E068BEA" w14:textId="0F68A8C8" w:rsidR="00780667" w:rsidRPr="00AA4F26" w:rsidRDefault="00780667" w:rsidP="00780667">
            <w:pPr>
              <w:pStyle w:val="3Bulletedcopyblue"/>
              <w:numPr>
                <w:ilvl w:val="0"/>
                <w:numId w:val="0"/>
              </w:numPr>
              <w:spacing w:after="0"/>
              <w:ind w:left="28" w:right="27"/>
              <w:jc w:val="center"/>
              <w:rPr>
                <w:rFonts w:ascii="Lexend Deca" w:hAnsi="Lexend Deca" w:cstheme="minorHAnsi"/>
                <w:sz w:val="22"/>
                <w:szCs w:val="22"/>
              </w:rPr>
            </w:pPr>
            <w:r w:rsidRPr="00AA4F26">
              <w:rPr>
                <w:rFonts w:ascii="Lexend Deca" w:hAnsi="Lexend Deca"/>
                <w:sz w:val="22"/>
                <w:szCs w:val="22"/>
              </w:rPr>
              <w:t>Essential</w:t>
            </w:r>
          </w:p>
        </w:tc>
      </w:tr>
      <w:tr w:rsidR="00780667" w:rsidRPr="009013BE" w14:paraId="6D42AEF7" w14:textId="77777777" w:rsidTr="0074680F">
        <w:trPr>
          <w:trHeight w:val="454"/>
        </w:trPr>
        <w:tc>
          <w:tcPr>
            <w:tcW w:w="1985" w:type="dxa"/>
            <w:vMerge/>
            <w:shd w:val="clear" w:color="auto" w:fill="F2F2F2" w:themeFill="background1" w:themeFillShade="F2"/>
            <w:vAlign w:val="center"/>
          </w:tcPr>
          <w:p w14:paraId="1B678884" w14:textId="77777777" w:rsidR="00780667" w:rsidRPr="009013BE" w:rsidRDefault="00780667" w:rsidP="00780667">
            <w:pPr>
              <w:pStyle w:val="3Bulletedcopyblue"/>
              <w:numPr>
                <w:ilvl w:val="0"/>
                <w:numId w:val="0"/>
              </w:numPr>
              <w:spacing w:after="0"/>
              <w:rPr>
                <w:rFonts w:ascii="Lexend Deca" w:hAnsi="Lexend Deca" w:cs="Calibri"/>
                <w:b/>
                <w:sz w:val="22"/>
                <w:szCs w:val="22"/>
              </w:rPr>
            </w:pPr>
          </w:p>
        </w:tc>
        <w:tc>
          <w:tcPr>
            <w:tcW w:w="6237" w:type="dxa"/>
            <w:vAlign w:val="center"/>
          </w:tcPr>
          <w:p w14:paraId="57230411" w14:textId="429DC74F" w:rsidR="00780667" w:rsidRPr="00AA4F26" w:rsidRDefault="00780667" w:rsidP="00780667">
            <w:pPr>
              <w:pStyle w:val="3Bulletedcopyblue"/>
              <w:numPr>
                <w:ilvl w:val="0"/>
                <w:numId w:val="0"/>
              </w:numPr>
              <w:spacing w:after="0"/>
              <w:ind w:left="28" w:right="27"/>
              <w:rPr>
                <w:rFonts w:ascii="Lexend Deca" w:hAnsi="Lexend Deca" w:cstheme="minorHAnsi"/>
                <w:sz w:val="22"/>
                <w:szCs w:val="22"/>
              </w:rPr>
            </w:pPr>
            <w:r w:rsidRPr="00AA4F26">
              <w:rPr>
                <w:rFonts w:ascii="Lexend Deca" w:hAnsi="Lexend Deca"/>
                <w:sz w:val="22"/>
                <w:szCs w:val="22"/>
              </w:rPr>
              <w:t>Ability to work in line with the Trust’s Code of Conduct, Acceptable Use and Data Protection policies</w:t>
            </w:r>
          </w:p>
        </w:tc>
        <w:tc>
          <w:tcPr>
            <w:tcW w:w="1418" w:type="dxa"/>
            <w:shd w:val="clear" w:color="auto" w:fill="auto"/>
            <w:vAlign w:val="center"/>
          </w:tcPr>
          <w:p w14:paraId="6DECEF44" w14:textId="3D1FA91E" w:rsidR="00780667" w:rsidRPr="00AA4F26" w:rsidRDefault="00780667" w:rsidP="00780667">
            <w:pPr>
              <w:pStyle w:val="3Bulletedcopyblue"/>
              <w:numPr>
                <w:ilvl w:val="0"/>
                <w:numId w:val="0"/>
              </w:numPr>
              <w:spacing w:after="0"/>
              <w:ind w:left="28" w:right="27"/>
              <w:jc w:val="center"/>
              <w:rPr>
                <w:rFonts w:ascii="Lexend Deca" w:hAnsi="Lexend Deca" w:cstheme="minorHAnsi"/>
                <w:sz w:val="22"/>
                <w:szCs w:val="22"/>
              </w:rPr>
            </w:pPr>
            <w:r w:rsidRPr="00AA4F26">
              <w:rPr>
                <w:rFonts w:ascii="Lexend Deca" w:hAnsi="Lexend Deca"/>
                <w:sz w:val="22"/>
                <w:szCs w:val="22"/>
              </w:rPr>
              <w:t>Essential</w:t>
            </w:r>
          </w:p>
        </w:tc>
      </w:tr>
      <w:tr w:rsidR="00780667" w:rsidRPr="009013BE" w14:paraId="0A816A51" w14:textId="77777777" w:rsidTr="0074680F">
        <w:trPr>
          <w:trHeight w:val="454"/>
        </w:trPr>
        <w:tc>
          <w:tcPr>
            <w:tcW w:w="1985" w:type="dxa"/>
            <w:vMerge/>
            <w:shd w:val="clear" w:color="auto" w:fill="F2F2F2" w:themeFill="background1" w:themeFillShade="F2"/>
            <w:vAlign w:val="center"/>
          </w:tcPr>
          <w:p w14:paraId="04400A2D" w14:textId="77777777" w:rsidR="00780667" w:rsidRPr="009013BE" w:rsidRDefault="00780667" w:rsidP="00780667">
            <w:pPr>
              <w:pStyle w:val="3Bulletedcopyblue"/>
              <w:numPr>
                <w:ilvl w:val="0"/>
                <w:numId w:val="0"/>
              </w:numPr>
              <w:spacing w:after="0"/>
              <w:rPr>
                <w:rFonts w:ascii="Lexend Deca" w:hAnsi="Lexend Deca" w:cs="Calibri"/>
                <w:b/>
                <w:sz w:val="22"/>
                <w:szCs w:val="22"/>
              </w:rPr>
            </w:pPr>
          </w:p>
        </w:tc>
        <w:tc>
          <w:tcPr>
            <w:tcW w:w="6237" w:type="dxa"/>
            <w:vAlign w:val="center"/>
          </w:tcPr>
          <w:p w14:paraId="403BD2BB" w14:textId="39F402BB" w:rsidR="00780667" w:rsidRPr="00AA4F26" w:rsidRDefault="00780667" w:rsidP="00780667">
            <w:pPr>
              <w:pStyle w:val="3Bulletedcopyblue"/>
              <w:numPr>
                <w:ilvl w:val="0"/>
                <w:numId w:val="0"/>
              </w:numPr>
              <w:spacing w:after="0"/>
              <w:ind w:left="28" w:right="27"/>
              <w:rPr>
                <w:rFonts w:ascii="Lexend Deca" w:hAnsi="Lexend Deca" w:cstheme="minorHAnsi"/>
                <w:sz w:val="22"/>
                <w:szCs w:val="22"/>
              </w:rPr>
            </w:pPr>
            <w:r w:rsidRPr="00AA4F26">
              <w:rPr>
                <w:rFonts w:ascii="Lexend Deca" w:hAnsi="Lexend Deca"/>
                <w:sz w:val="22"/>
                <w:szCs w:val="22"/>
              </w:rPr>
              <w:t>Actively supports the school and Trust to deliver its functions effectively</w:t>
            </w:r>
          </w:p>
        </w:tc>
        <w:tc>
          <w:tcPr>
            <w:tcW w:w="1418" w:type="dxa"/>
            <w:shd w:val="clear" w:color="auto" w:fill="auto"/>
            <w:vAlign w:val="center"/>
          </w:tcPr>
          <w:p w14:paraId="27D321B0" w14:textId="02A7C10A" w:rsidR="00780667" w:rsidRPr="00AA4F26" w:rsidRDefault="00780667" w:rsidP="00780667">
            <w:pPr>
              <w:pStyle w:val="3Bulletedcopyblue"/>
              <w:numPr>
                <w:ilvl w:val="0"/>
                <w:numId w:val="0"/>
              </w:numPr>
              <w:spacing w:after="0"/>
              <w:ind w:left="28" w:right="27"/>
              <w:jc w:val="center"/>
              <w:rPr>
                <w:rFonts w:ascii="Lexend Deca" w:hAnsi="Lexend Deca" w:cstheme="minorHAnsi"/>
                <w:sz w:val="22"/>
                <w:szCs w:val="22"/>
              </w:rPr>
            </w:pPr>
            <w:r w:rsidRPr="00AA4F26">
              <w:rPr>
                <w:rFonts w:ascii="Lexend Deca" w:hAnsi="Lexend Deca"/>
                <w:sz w:val="22"/>
                <w:szCs w:val="22"/>
              </w:rPr>
              <w:t>Essential</w:t>
            </w:r>
          </w:p>
        </w:tc>
      </w:tr>
    </w:tbl>
    <w:p w14:paraId="3A8F1559" w14:textId="77777777" w:rsidR="00125EAE" w:rsidRPr="009013BE" w:rsidRDefault="00125EAE" w:rsidP="00E81DAA">
      <w:pPr>
        <w:pStyle w:val="NoSpacing"/>
        <w:rPr>
          <w:rFonts w:ascii="Lexend Deca" w:hAnsi="Lexend Deca" w:cs="Calibri"/>
        </w:rPr>
      </w:pPr>
    </w:p>
    <w:p w14:paraId="335A0B80" w14:textId="09CDE321" w:rsidR="00E81DAA" w:rsidRPr="009013BE" w:rsidRDefault="00E81DAA" w:rsidP="00CA6958">
      <w:pPr>
        <w:pStyle w:val="NoSpacing"/>
        <w:jc w:val="both"/>
        <w:rPr>
          <w:rFonts w:ascii="Lexend Deca" w:hAnsi="Lexend Deca" w:cs="Calibri"/>
          <w:i/>
          <w:iCs/>
        </w:rPr>
      </w:pPr>
      <w:r w:rsidRPr="009013BE">
        <w:rPr>
          <w:rFonts w:ascii="Lexend Deca" w:hAnsi="Lexend Deca" w:cs="Calibri"/>
          <w:i/>
          <w:iCs/>
        </w:rPr>
        <w:t>This Trust is committed to safer recruitment practice and pre-employment checks will be undertaken before any appointment is confirmed. This post is subject to an enhanced disclosure from the Disclosure and Barring Services.</w:t>
      </w:r>
    </w:p>
    <w:p w14:paraId="41D21803" w14:textId="77FC5D78" w:rsidR="003A53D6" w:rsidRPr="009013BE" w:rsidRDefault="00E81DAA" w:rsidP="00CA6958">
      <w:pPr>
        <w:pStyle w:val="NormalWeb"/>
        <w:shd w:val="clear" w:color="auto" w:fill="FFFFFF"/>
        <w:jc w:val="both"/>
        <w:rPr>
          <w:rFonts w:ascii="Lexend Deca" w:hAnsi="Lexend Deca" w:cs="Calibri"/>
          <w:i/>
          <w:iCs/>
          <w:color w:val="000000"/>
          <w:sz w:val="22"/>
          <w:szCs w:val="22"/>
        </w:rPr>
      </w:pPr>
      <w:r w:rsidRPr="009013BE">
        <w:rPr>
          <w:rFonts w:ascii="Lexend Deca" w:hAnsi="Lexend Deca" w:cs="Calibri"/>
          <w:i/>
          <w:iCs/>
          <w:color w:val="000000"/>
          <w:sz w:val="22"/>
          <w:szCs w:val="22"/>
        </w:rPr>
        <w:t>This School is committed to safeguarding and promoting the welfare of children and young people and expects all staff and volunteers to share this commitment</w:t>
      </w:r>
      <w:r w:rsidR="009B4DD5" w:rsidRPr="009013BE">
        <w:rPr>
          <w:rFonts w:ascii="Lexend Deca" w:hAnsi="Lexend Deca" w:cs="Calibri"/>
          <w:i/>
          <w:iCs/>
          <w:color w:val="000000"/>
          <w:sz w:val="22"/>
          <w:szCs w:val="22"/>
        </w:rPr>
        <w:t>.</w:t>
      </w:r>
    </w:p>
    <w:sectPr w:rsidR="003A53D6" w:rsidRPr="009013BE" w:rsidSect="00774BBA">
      <w:headerReference w:type="default" r:id="rId12"/>
      <w:footerReference w:type="default" r:id="rId13"/>
      <w:pgSz w:w="11909" w:h="16834" w:code="9"/>
      <w:pgMar w:top="2127" w:right="1440" w:bottom="568" w:left="1440" w:header="567" w:footer="42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0E401" w14:textId="77777777" w:rsidR="008E2C6D" w:rsidRDefault="008E2C6D">
      <w:r>
        <w:separator/>
      </w:r>
    </w:p>
  </w:endnote>
  <w:endnote w:type="continuationSeparator" w:id="0">
    <w:p w14:paraId="3986D44B" w14:textId="77777777" w:rsidR="008E2C6D" w:rsidRDefault="008E2C6D">
      <w:r>
        <w:continuationSeparator/>
      </w:r>
    </w:p>
  </w:endnote>
  <w:endnote w:type="continuationNotice" w:id="1">
    <w:p w14:paraId="675BAF82" w14:textId="77777777" w:rsidR="008E2C6D" w:rsidRDefault="008E2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exend Deca">
    <w:panose1 w:val="00000000000000000000"/>
    <w:charset w:val="00"/>
    <w:family w:val="auto"/>
    <w:pitch w:val="variable"/>
    <w:sig w:usb0="A00000FF" w:usb1="4000205B" w:usb2="00000000" w:usb3="00000000" w:csb0="00000193" w:csb1="00000000"/>
  </w:font>
  <w:font w:name="Lexend Deca Black">
    <w:panose1 w:val="00000000000000000000"/>
    <w:charset w:val="00"/>
    <w:family w:val="auto"/>
    <w:pitch w:val="variable"/>
    <w:sig w:usb0="A00000FF" w:usb1="4000205B" w:usb2="00000000" w:usb3="00000000" w:csb0="00000193" w:csb1="00000000"/>
  </w:font>
  <w:font w:name="BRADDON">
    <w:altName w:val="Symbol"/>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F6278" w14:textId="28C5FD4F" w:rsidR="00774BBA" w:rsidRPr="00107231" w:rsidRDefault="00C21478" w:rsidP="00774BBA">
    <w:pPr>
      <w:jc w:val="center"/>
      <w:rPr>
        <w:rFonts w:ascii="Arial" w:hAnsi="Arial" w:cs="Arial"/>
        <w:b/>
        <w:bCs/>
        <w:i/>
        <w:iCs/>
        <w:color w:val="2F5496"/>
        <w:sz w:val="10"/>
        <w:szCs w:val="16"/>
      </w:rPr>
    </w:pPr>
    <w:r>
      <w:rPr>
        <w:rFonts w:ascii="Arial" w:hAnsi="Arial" w:cs="Arial"/>
        <w:b/>
        <w:bCs/>
        <w:i/>
        <w:iCs/>
        <w:noProof/>
        <w:color w:val="2F5496"/>
        <w:sz w:val="10"/>
        <w:szCs w:val="16"/>
      </w:rPr>
      <w:drawing>
        <wp:anchor distT="0" distB="0" distL="114300" distR="114300" simplePos="0" relativeHeight="251658241" behindDoc="1" locked="0" layoutInCell="1" allowOverlap="1" wp14:anchorId="097A2802" wp14:editId="3AAB2270">
          <wp:simplePos x="0" y="0"/>
          <wp:positionH relativeFrom="page">
            <wp:posOffset>1837690</wp:posOffset>
          </wp:positionH>
          <wp:positionV relativeFrom="page">
            <wp:posOffset>8565515</wp:posOffset>
          </wp:positionV>
          <wp:extent cx="5733415" cy="2129790"/>
          <wp:effectExtent l="0" t="0" r="63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5854"/>
                  <a:stretch>
                    <a:fillRect/>
                  </a:stretch>
                </pic:blipFill>
                <pic:spPr bwMode="auto">
                  <a:xfrm>
                    <a:off x="0" y="0"/>
                    <a:ext cx="5733415" cy="2129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215B5A" w14:textId="77777777" w:rsidR="00774BBA" w:rsidRPr="00107231" w:rsidRDefault="00774BBA" w:rsidP="00774BBA">
    <w:pPr>
      <w:jc w:val="center"/>
      <w:rPr>
        <w:rFonts w:ascii="Arial" w:hAnsi="Arial" w:cs="Arial"/>
        <w:color w:val="2F5496"/>
        <w:sz w:val="6"/>
        <w:szCs w:val="16"/>
      </w:rPr>
    </w:pPr>
  </w:p>
  <w:p w14:paraId="7DBA69A7" w14:textId="77777777" w:rsidR="00774BBA" w:rsidRPr="00107231" w:rsidRDefault="00774BBA" w:rsidP="00774BBA">
    <w:pPr>
      <w:jc w:val="center"/>
      <w:rPr>
        <w:rFonts w:ascii="Arial" w:hAnsi="Arial" w:cs="Arial"/>
        <w:color w:val="2F5496"/>
        <w:sz w:val="12"/>
        <w:szCs w:val="16"/>
      </w:rPr>
    </w:pPr>
    <w:r w:rsidRPr="00107231">
      <w:rPr>
        <w:rFonts w:ascii="Arial" w:hAnsi="Arial" w:cs="Arial"/>
        <w:color w:val="2F5496"/>
        <w:sz w:val="12"/>
        <w:szCs w:val="16"/>
      </w:rPr>
      <w:t>Prestolee Multi Academy Trust is a company limited by guarantee registered in England and Wales number 9481323</w:t>
    </w:r>
  </w:p>
  <w:p w14:paraId="73742353" w14:textId="77777777" w:rsidR="00774BBA" w:rsidRPr="00107231" w:rsidRDefault="00774BBA" w:rsidP="00774BBA">
    <w:pPr>
      <w:jc w:val="center"/>
      <w:rPr>
        <w:rFonts w:ascii="Arial" w:hAnsi="Arial" w:cs="Arial"/>
        <w:color w:val="2F5496"/>
        <w:sz w:val="12"/>
        <w:szCs w:val="16"/>
      </w:rPr>
    </w:pPr>
    <w:r w:rsidRPr="00107231">
      <w:rPr>
        <w:rFonts w:ascii="Arial" w:hAnsi="Arial" w:cs="Arial"/>
        <w:color w:val="2F5496"/>
        <w:sz w:val="12"/>
        <w:szCs w:val="16"/>
      </w:rPr>
      <w:t>Church Road, Stoneclough, Radcliffe, Manchester M26 1HJ</w:t>
    </w:r>
  </w:p>
  <w:p w14:paraId="497C2A80" w14:textId="77777777" w:rsidR="00774BBA" w:rsidRPr="00107231" w:rsidRDefault="00774BBA" w:rsidP="00774BBA">
    <w:pPr>
      <w:jc w:val="center"/>
      <w:rPr>
        <w:rFonts w:ascii="Arial" w:hAnsi="Arial" w:cs="Arial"/>
        <w:color w:val="2F5496"/>
        <w:sz w:val="12"/>
        <w:szCs w:val="16"/>
      </w:rPr>
    </w:pPr>
  </w:p>
  <w:p w14:paraId="3B775A60" w14:textId="67A7D105" w:rsidR="00774BBA" w:rsidRPr="00107231" w:rsidRDefault="00774BBA" w:rsidP="00774BBA">
    <w:pPr>
      <w:jc w:val="center"/>
      <w:rPr>
        <w:rFonts w:ascii="Arial" w:hAnsi="Arial" w:cs="Arial"/>
        <w:color w:val="385623"/>
        <w:sz w:val="12"/>
        <w:szCs w:val="16"/>
      </w:rPr>
    </w:pPr>
    <w:hyperlink r:id="rId2" w:history="1">
      <w:r w:rsidRPr="00107231">
        <w:rPr>
          <w:rStyle w:val="Hyperlink"/>
          <w:rFonts w:ascii="Arial" w:hAnsi="Arial" w:cs="Arial"/>
          <w:color w:val="385623"/>
          <w:sz w:val="12"/>
          <w:szCs w:val="16"/>
        </w:rPr>
        <w:t>www.prestoleetrust.org</w:t>
      </w:r>
    </w:hyperlink>
    <w:r w:rsidRPr="00107231">
      <w:rPr>
        <w:rFonts w:ascii="Arial" w:hAnsi="Arial" w:cs="Arial"/>
        <w:color w:val="385623"/>
        <w:sz w:val="12"/>
        <w:szCs w:val="16"/>
      </w:rPr>
      <w:t xml:space="preserve"> | </w:t>
    </w:r>
    <w:r w:rsidR="00524529">
      <w:rPr>
        <w:rFonts w:ascii="Arial" w:hAnsi="Arial" w:cs="Arial"/>
        <w:color w:val="385623"/>
        <w:sz w:val="12"/>
        <w:szCs w:val="16"/>
      </w:rPr>
      <w:t xml:space="preserve">0161 </w:t>
    </w:r>
    <w:r w:rsidR="00524529" w:rsidRPr="00431E71">
      <w:rPr>
        <w:rFonts w:ascii="Arial" w:hAnsi="Arial" w:cs="Arial"/>
        <w:color w:val="385623" w:themeColor="accent6" w:themeShade="80"/>
        <w:sz w:val="12"/>
        <w:szCs w:val="16"/>
      </w:rPr>
      <w:t>843</w:t>
    </w:r>
    <w:r w:rsidR="00A47C74" w:rsidRPr="00431E71">
      <w:rPr>
        <w:rFonts w:ascii="Arial" w:hAnsi="Arial" w:cs="Arial"/>
        <w:color w:val="385623" w:themeColor="accent6" w:themeShade="80"/>
        <w:sz w:val="12"/>
        <w:szCs w:val="16"/>
      </w:rPr>
      <w:t>6362</w:t>
    </w:r>
    <w:r w:rsidRPr="00431E71">
      <w:rPr>
        <w:rFonts w:ascii="Arial" w:hAnsi="Arial" w:cs="Arial"/>
        <w:color w:val="385623" w:themeColor="accent6" w:themeShade="80"/>
        <w:sz w:val="12"/>
        <w:szCs w:val="16"/>
      </w:rPr>
      <w:t xml:space="preserve"> | </w:t>
    </w:r>
    <w:hyperlink r:id="rId3" w:history="1">
      <w:r w:rsidR="00431E71" w:rsidRPr="00431E71">
        <w:rPr>
          <w:rStyle w:val="Hyperlink"/>
          <w:rFonts w:ascii="Arial" w:hAnsi="Arial" w:cs="Arial"/>
          <w:color w:val="385623" w:themeColor="accent6" w:themeShade="80"/>
          <w:sz w:val="12"/>
          <w:szCs w:val="16"/>
        </w:rPr>
        <w:t>enquiries@prestoleetrust.org</w:t>
      </w:r>
    </w:hyperlink>
  </w:p>
  <w:p w14:paraId="6CD2E199" w14:textId="77777777" w:rsidR="00C10336" w:rsidRPr="00107231" w:rsidRDefault="00C10336" w:rsidP="00774BBA">
    <w:pPr>
      <w:jc w:val="center"/>
      <w:rPr>
        <w:rFonts w:ascii="Arial" w:hAnsi="Arial" w:cs="Arial"/>
        <w:color w:val="385623"/>
        <w:sz w:val="12"/>
        <w:szCs w:val="16"/>
      </w:rPr>
    </w:pPr>
    <w:r w:rsidRPr="00107231">
      <w:rPr>
        <w:rFonts w:ascii="Arial" w:hAnsi="Arial" w:cs="Arial"/>
        <w:color w:val="385623"/>
        <w:sz w:val="12"/>
        <w:szCs w:val="16"/>
      </w:rPr>
      <w:t xml:space="preserve"> </w:t>
    </w:r>
  </w:p>
  <w:p w14:paraId="7125AAC8" w14:textId="77777777" w:rsidR="00C10336" w:rsidRPr="00107231" w:rsidRDefault="00C10336" w:rsidP="00A231B6">
    <w:pPr>
      <w:jc w:val="center"/>
      <w:rPr>
        <w:rFonts w:ascii="Arial" w:hAnsi="Arial" w:cs="Arial"/>
        <w:color w:val="2F5496"/>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22E02" w14:textId="77777777" w:rsidR="008E2C6D" w:rsidRDefault="008E2C6D">
      <w:r>
        <w:separator/>
      </w:r>
    </w:p>
  </w:footnote>
  <w:footnote w:type="continuationSeparator" w:id="0">
    <w:p w14:paraId="1CF35D56" w14:textId="77777777" w:rsidR="008E2C6D" w:rsidRDefault="008E2C6D">
      <w:r>
        <w:continuationSeparator/>
      </w:r>
    </w:p>
  </w:footnote>
  <w:footnote w:type="continuationNotice" w:id="1">
    <w:p w14:paraId="0D8B3872" w14:textId="77777777" w:rsidR="008E2C6D" w:rsidRDefault="008E2C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FEFF2" w14:textId="0427FB6C" w:rsidR="001756FD" w:rsidRDefault="002624FE" w:rsidP="00780467">
    <w:pPr>
      <w:rPr>
        <w:rFonts w:ascii="BRADDON" w:hAnsi="BRADDON" w:cs="Arial"/>
        <w:i/>
        <w:sz w:val="16"/>
      </w:rPr>
    </w:pPr>
    <w:r>
      <w:rPr>
        <w:rFonts w:ascii="BRADDON" w:hAnsi="BRADDON" w:cs="Arial"/>
        <w:i/>
        <w:noProof/>
        <w:sz w:val="16"/>
      </w:rPr>
      <w:drawing>
        <wp:anchor distT="0" distB="0" distL="114300" distR="114300" simplePos="0" relativeHeight="251658240" behindDoc="1" locked="0" layoutInCell="1" allowOverlap="1" wp14:anchorId="7C7401E8" wp14:editId="42FF4082">
          <wp:simplePos x="0" y="0"/>
          <wp:positionH relativeFrom="page">
            <wp:posOffset>-9525</wp:posOffset>
          </wp:positionH>
          <wp:positionV relativeFrom="paragraph">
            <wp:posOffset>-360045</wp:posOffset>
          </wp:positionV>
          <wp:extent cx="5733415" cy="21297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15854"/>
                  <a:stretch>
                    <a:fillRect/>
                  </a:stretch>
                </pic:blipFill>
                <pic:spPr bwMode="auto">
                  <a:xfrm>
                    <a:off x="0" y="0"/>
                    <a:ext cx="5733415" cy="2129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15140C" w14:textId="77777777" w:rsidR="00C05D0F" w:rsidRPr="00C05D0F" w:rsidRDefault="00C05D0F" w:rsidP="00780467">
    <w:pPr>
      <w:rPr>
        <w:rFonts w:ascii="BRADDON" w:hAnsi="BRADDON" w:cs="Arial"/>
        <w:i/>
        <w:sz w:val="6"/>
      </w:rPr>
    </w:pPr>
  </w:p>
  <w:p w14:paraId="4BAED106" w14:textId="59E02595" w:rsidR="001A7905" w:rsidRPr="00450C3D" w:rsidRDefault="001A7905" w:rsidP="00450C3D">
    <w:pPr>
      <w:jc w:val="cent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E65"/>
    <w:multiLevelType w:val="hybridMultilevel"/>
    <w:tmpl w:val="10BC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225D8"/>
    <w:multiLevelType w:val="hybridMultilevel"/>
    <w:tmpl w:val="2C18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B6FD1"/>
    <w:multiLevelType w:val="hybridMultilevel"/>
    <w:tmpl w:val="DDDC04A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F64A41"/>
    <w:multiLevelType w:val="hybridMultilevel"/>
    <w:tmpl w:val="C4326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176DB9"/>
    <w:multiLevelType w:val="hybridMultilevel"/>
    <w:tmpl w:val="57BE6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E71B62"/>
    <w:multiLevelType w:val="hybridMultilevel"/>
    <w:tmpl w:val="E3FA6970"/>
    <w:lvl w:ilvl="0" w:tplc="B0846838">
      <w:start w:val="1"/>
      <w:numFmt w:val="lowerRoman"/>
      <w:lvlText w:val="(%1)"/>
      <w:lvlJc w:val="left"/>
      <w:pPr>
        <w:tabs>
          <w:tab w:val="num" w:pos="1440"/>
        </w:tabs>
        <w:ind w:left="1440" w:hanging="720"/>
      </w:pPr>
      <w:rPr>
        <w:rFonts w:hint="default"/>
        <w:b w:val="0"/>
        <w:i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3DEE2575"/>
    <w:multiLevelType w:val="hybridMultilevel"/>
    <w:tmpl w:val="646AB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247A92"/>
    <w:multiLevelType w:val="hybridMultilevel"/>
    <w:tmpl w:val="F424B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4928D4"/>
    <w:multiLevelType w:val="hybridMultilevel"/>
    <w:tmpl w:val="FB2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29760F"/>
    <w:multiLevelType w:val="multilevel"/>
    <w:tmpl w:val="E374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602656"/>
    <w:multiLevelType w:val="hybridMultilevel"/>
    <w:tmpl w:val="37E00AC2"/>
    <w:lvl w:ilvl="0" w:tplc="30EAE6D0">
      <w:start w:val="1"/>
      <w:numFmt w:val="bullet"/>
      <w:pStyle w:val="3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1" w15:restartNumberingAfterBreak="0">
    <w:nsid w:val="51AA1E6C"/>
    <w:multiLevelType w:val="hybridMultilevel"/>
    <w:tmpl w:val="8C38D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2841A4"/>
    <w:multiLevelType w:val="hybridMultilevel"/>
    <w:tmpl w:val="900813B6"/>
    <w:lvl w:ilvl="0" w:tplc="EFF2C956">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9F5079"/>
    <w:multiLevelType w:val="hybridMultilevel"/>
    <w:tmpl w:val="E3F49A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C24EB2"/>
    <w:multiLevelType w:val="hybridMultilevel"/>
    <w:tmpl w:val="7D2202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FA569C"/>
    <w:multiLevelType w:val="hybridMultilevel"/>
    <w:tmpl w:val="C44A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B20FA2"/>
    <w:multiLevelType w:val="hybridMultilevel"/>
    <w:tmpl w:val="D8166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CB702E"/>
    <w:multiLevelType w:val="hybridMultilevel"/>
    <w:tmpl w:val="B15EF31A"/>
    <w:lvl w:ilvl="0" w:tplc="EFF2C956">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F84091"/>
    <w:multiLevelType w:val="hybridMultilevel"/>
    <w:tmpl w:val="EE68A0CE"/>
    <w:lvl w:ilvl="0" w:tplc="D6AAF43A">
      <w:numFmt w:val="bullet"/>
      <w:lvlText w:val="•"/>
      <w:lvlJc w:val="left"/>
      <w:pPr>
        <w:ind w:left="1080" w:hanging="72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3729036">
    <w:abstractNumId w:val="14"/>
  </w:num>
  <w:num w:numId="2" w16cid:durableId="121536245">
    <w:abstractNumId w:val="2"/>
  </w:num>
  <w:num w:numId="3" w16cid:durableId="626817846">
    <w:abstractNumId w:val="5"/>
  </w:num>
  <w:num w:numId="4" w16cid:durableId="2096397531">
    <w:abstractNumId w:val="2"/>
  </w:num>
  <w:num w:numId="5" w16cid:durableId="1880778019">
    <w:abstractNumId w:val="11"/>
  </w:num>
  <w:num w:numId="6" w16cid:durableId="8897">
    <w:abstractNumId w:val="16"/>
  </w:num>
  <w:num w:numId="7" w16cid:durableId="1902980609">
    <w:abstractNumId w:val="7"/>
  </w:num>
  <w:num w:numId="8" w16cid:durableId="2145542683">
    <w:abstractNumId w:val="15"/>
  </w:num>
  <w:num w:numId="9" w16cid:durableId="135222020">
    <w:abstractNumId w:val="8"/>
  </w:num>
  <w:num w:numId="10" w16cid:durableId="1183785641">
    <w:abstractNumId w:val="4"/>
  </w:num>
  <w:num w:numId="11" w16cid:durableId="1925413008">
    <w:abstractNumId w:val="0"/>
  </w:num>
  <w:num w:numId="12" w16cid:durableId="506095017">
    <w:abstractNumId w:val="18"/>
  </w:num>
  <w:num w:numId="13" w16cid:durableId="1171022031">
    <w:abstractNumId w:val="3"/>
  </w:num>
  <w:num w:numId="14" w16cid:durableId="1676760990">
    <w:abstractNumId w:val="10"/>
  </w:num>
  <w:num w:numId="15" w16cid:durableId="1280142356">
    <w:abstractNumId w:val="6"/>
  </w:num>
  <w:num w:numId="16" w16cid:durableId="442773451">
    <w:abstractNumId w:val="1"/>
  </w:num>
  <w:num w:numId="17" w16cid:durableId="844902608">
    <w:abstractNumId w:val="12"/>
  </w:num>
  <w:num w:numId="18" w16cid:durableId="1018385654">
    <w:abstractNumId w:val="17"/>
  </w:num>
  <w:num w:numId="19" w16cid:durableId="1925727115">
    <w:abstractNumId w:val="13"/>
  </w:num>
  <w:num w:numId="20" w16cid:durableId="1408509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05"/>
    <w:rsid w:val="0000117A"/>
    <w:rsid w:val="00002CDF"/>
    <w:rsid w:val="00002F5D"/>
    <w:rsid w:val="0000615C"/>
    <w:rsid w:val="0000681A"/>
    <w:rsid w:val="00010451"/>
    <w:rsid w:val="00010687"/>
    <w:rsid w:val="000115D3"/>
    <w:rsid w:val="00012754"/>
    <w:rsid w:val="00020902"/>
    <w:rsid w:val="0002352B"/>
    <w:rsid w:val="00024C3E"/>
    <w:rsid w:val="000304AC"/>
    <w:rsid w:val="0003581B"/>
    <w:rsid w:val="00040D95"/>
    <w:rsid w:val="00041FB4"/>
    <w:rsid w:val="00044A39"/>
    <w:rsid w:val="00045804"/>
    <w:rsid w:val="0005392F"/>
    <w:rsid w:val="000551FD"/>
    <w:rsid w:val="00056A8D"/>
    <w:rsid w:val="00057B9D"/>
    <w:rsid w:val="000626BC"/>
    <w:rsid w:val="000635E0"/>
    <w:rsid w:val="00067177"/>
    <w:rsid w:val="00067CC2"/>
    <w:rsid w:val="00070939"/>
    <w:rsid w:val="00075059"/>
    <w:rsid w:val="0007798C"/>
    <w:rsid w:val="000814CA"/>
    <w:rsid w:val="00082D2D"/>
    <w:rsid w:val="0009092B"/>
    <w:rsid w:val="000909CD"/>
    <w:rsid w:val="00093093"/>
    <w:rsid w:val="000A1E6F"/>
    <w:rsid w:val="000A72AC"/>
    <w:rsid w:val="000B246F"/>
    <w:rsid w:val="000B4968"/>
    <w:rsid w:val="000C3957"/>
    <w:rsid w:val="000C5A96"/>
    <w:rsid w:val="000C7828"/>
    <w:rsid w:val="000D3983"/>
    <w:rsid w:val="000E02DA"/>
    <w:rsid w:val="000E2EC4"/>
    <w:rsid w:val="000F3DBA"/>
    <w:rsid w:val="000F6F53"/>
    <w:rsid w:val="00102171"/>
    <w:rsid w:val="00107231"/>
    <w:rsid w:val="00114D86"/>
    <w:rsid w:val="001206E0"/>
    <w:rsid w:val="00121304"/>
    <w:rsid w:val="00121930"/>
    <w:rsid w:val="00124135"/>
    <w:rsid w:val="00124363"/>
    <w:rsid w:val="00124B7C"/>
    <w:rsid w:val="00124C4E"/>
    <w:rsid w:val="00125EAE"/>
    <w:rsid w:val="001278AE"/>
    <w:rsid w:val="00131B26"/>
    <w:rsid w:val="00131FB4"/>
    <w:rsid w:val="0013698B"/>
    <w:rsid w:val="00145FAA"/>
    <w:rsid w:val="00156F91"/>
    <w:rsid w:val="00157A7E"/>
    <w:rsid w:val="00166E4B"/>
    <w:rsid w:val="00167E5F"/>
    <w:rsid w:val="001743E8"/>
    <w:rsid w:val="001756FD"/>
    <w:rsid w:val="00190491"/>
    <w:rsid w:val="00193F4E"/>
    <w:rsid w:val="00194B25"/>
    <w:rsid w:val="00194EEF"/>
    <w:rsid w:val="001951B6"/>
    <w:rsid w:val="001961E3"/>
    <w:rsid w:val="001A6761"/>
    <w:rsid w:val="001A7905"/>
    <w:rsid w:val="001A7911"/>
    <w:rsid w:val="001A7FE0"/>
    <w:rsid w:val="001B00D6"/>
    <w:rsid w:val="001B3B9F"/>
    <w:rsid w:val="001B7ADD"/>
    <w:rsid w:val="001C709A"/>
    <w:rsid w:val="001D2FB3"/>
    <w:rsid w:val="001D3349"/>
    <w:rsid w:val="001D3A0E"/>
    <w:rsid w:val="001D5870"/>
    <w:rsid w:val="001D76DA"/>
    <w:rsid w:val="001D7A04"/>
    <w:rsid w:val="001E08E2"/>
    <w:rsid w:val="001E0FA5"/>
    <w:rsid w:val="001E14EF"/>
    <w:rsid w:val="001E4910"/>
    <w:rsid w:val="001E5BD4"/>
    <w:rsid w:val="001E61D9"/>
    <w:rsid w:val="001E7566"/>
    <w:rsid w:val="001F72C1"/>
    <w:rsid w:val="0021060F"/>
    <w:rsid w:val="00210C17"/>
    <w:rsid w:val="00214065"/>
    <w:rsid w:val="00215161"/>
    <w:rsid w:val="0022151B"/>
    <w:rsid w:val="00221984"/>
    <w:rsid w:val="00222EF7"/>
    <w:rsid w:val="002250DC"/>
    <w:rsid w:val="00231920"/>
    <w:rsid w:val="00231D34"/>
    <w:rsid w:val="002347B7"/>
    <w:rsid w:val="00240004"/>
    <w:rsid w:val="00240B8C"/>
    <w:rsid w:val="00240D2B"/>
    <w:rsid w:val="0024443A"/>
    <w:rsid w:val="0024597C"/>
    <w:rsid w:val="002472CD"/>
    <w:rsid w:val="00251E64"/>
    <w:rsid w:val="0025480F"/>
    <w:rsid w:val="00254E71"/>
    <w:rsid w:val="0026084B"/>
    <w:rsid w:val="00260F39"/>
    <w:rsid w:val="002624FE"/>
    <w:rsid w:val="002657D0"/>
    <w:rsid w:val="00265CE6"/>
    <w:rsid w:val="00266FA7"/>
    <w:rsid w:val="00267D09"/>
    <w:rsid w:val="002852ED"/>
    <w:rsid w:val="002854A4"/>
    <w:rsid w:val="00286A4C"/>
    <w:rsid w:val="00290467"/>
    <w:rsid w:val="00290B72"/>
    <w:rsid w:val="0029250D"/>
    <w:rsid w:val="00295DA9"/>
    <w:rsid w:val="002978FE"/>
    <w:rsid w:val="00297C83"/>
    <w:rsid w:val="002A0F57"/>
    <w:rsid w:val="002A0FAF"/>
    <w:rsid w:val="002A6C1F"/>
    <w:rsid w:val="002B14B7"/>
    <w:rsid w:val="002B230A"/>
    <w:rsid w:val="002B27D3"/>
    <w:rsid w:val="002B70D5"/>
    <w:rsid w:val="002B78F4"/>
    <w:rsid w:val="002D162C"/>
    <w:rsid w:val="002D1A5B"/>
    <w:rsid w:val="002D1E9C"/>
    <w:rsid w:val="002D3D18"/>
    <w:rsid w:val="002D5CA7"/>
    <w:rsid w:val="002E0B45"/>
    <w:rsid w:val="002E31B3"/>
    <w:rsid w:val="002E32B9"/>
    <w:rsid w:val="002E7EF0"/>
    <w:rsid w:val="002F21E0"/>
    <w:rsid w:val="002F5CF2"/>
    <w:rsid w:val="0030131F"/>
    <w:rsid w:val="00301CAF"/>
    <w:rsid w:val="00301F73"/>
    <w:rsid w:val="00307C9D"/>
    <w:rsid w:val="003103F9"/>
    <w:rsid w:val="00315756"/>
    <w:rsid w:val="00315884"/>
    <w:rsid w:val="00317777"/>
    <w:rsid w:val="00322931"/>
    <w:rsid w:val="00324198"/>
    <w:rsid w:val="0032602F"/>
    <w:rsid w:val="00332675"/>
    <w:rsid w:val="00337CC3"/>
    <w:rsid w:val="00341D5B"/>
    <w:rsid w:val="00343615"/>
    <w:rsid w:val="00344783"/>
    <w:rsid w:val="003447FC"/>
    <w:rsid w:val="003467B8"/>
    <w:rsid w:val="003507CA"/>
    <w:rsid w:val="00351757"/>
    <w:rsid w:val="003528D7"/>
    <w:rsid w:val="00353B94"/>
    <w:rsid w:val="00354FFA"/>
    <w:rsid w:val="0036291D"/>
    <w:rsid w:val="00362EAF"/>
    <w:rsid w:val="0036392F"/>
    <w:rsid w:val="0036531A"/>
    <w:rsid w:val="00366711"/>
    <w:rsid w:val="0037189D"/>
    <w:rsid w:val="0037516E"/>
    <w:rsid w:val="00376B21"/>
    <w:rsid w:val="003844D6"/>
    <w:rsid w:val="00384EFB"/>
    <w:rsid w:val="00386BED"/>
    <w:rsid w:val="00394D15"/>
    <w:rsid w:val="00395161"/>
    <w:rsid w:val="003A53D6"/>
    <w:rsid w:val="003A7BAC"/>
    <w:rsid w:val="003B0330"/>
    <w:rsid w:val="003B2CC5"/>
    <w:rsid w:val="003B3A96"/>
    <w:rsid w:val="003C32D5"/>
    <w:rsid w:val="003D22C4"/>
    <w:rsid w:val="003D610D"/>
    <w:rsid w:val="003D71CD"/>
    <w:rsid w:val="003E0A14"/>
    <w:rsid w:val="003E1C78"/>
    <w:rsid w:val="003E2EF5"/>
    <w:rsid w:val="003E6AFD"/>
    <w:rsid w:val="003E7FE6"/>
    <w:rsid w:val="003F0C01"/>
    <w:rsid w:val="003F2040"/>
    <w:rsid w:val="003F6952"/>
    <w:rsid w:val="004036DA"/>
    <w:rsid w:val="0040388D"/>
    <w:rsid w:val="004040F5"/>
    <w:rsid w:val="00410AC3"/>
    <w:rsid w:val="00413FAF"/>
    <w:rsid w:val="00415BA3"/>
    <w:rsid w:val="0041693F"/>
    <w:rsid w:val="0042011D"/>
    <w:rsid w:val="004245F6"/>
    <w:rsid w:val="004308DE"/>
    <w:rsid w:val="00431E71"/>
    <w:rsid w:val="004353E3"/>
    <w:rsid w:val="004359CD"/>
    <w:rsid w:val="00435F43"/>
    <w:rsid w:val="00443284"/>
    <w:rsid w:val="004464B1"/>
    <w:rsid w:val="00450C3D"/>
    <w:rsid w:val="004529C5"/>
    <w:rsid w:val="00456F61"/>
    <w:rsid w:val="00460CB4"/>
    <w:rsid w:val="00461A9F"/>
    <w:rsid w:val="0046507B"/>
    <w:rsid w:val="0046740F"/>
    <w:rsid w:val="00472339"/>
    <w:rsid w:val="00473627"/>
    <w:rsid w:val="00475F0A"/>
    <w:rsid w:val="004807B6"/>
    <w:rsid w:val="004821EA"/>
    <w:rsid w:val="004853FB"/>
    <w:rsid w:val="00494B41"/>
    <w:rsid w:val="00497A51"/>
    <w:rsid w:val="004A336E"/>
    <w:rsid w:val="004A3A1A"/>
    <w:rsid w:val="004A3D08"/>
    <w:rsid w:val="004A6A5A"/>
    <w:rsid w:val="004B019A"/>
    <w:rsid w:val="004B06CB"/>
    <w:rsid w:val="004B23FA"/>
    <w:rsid w:val="004B782D"/>
    <w:rsid w:val="004C25F1"/>
    <w:rsid w:val="004C27E5"/>
    <w:rsid w:val="004C3255"/>
    <w:rsid w:val="004C4228"/>
    <w:rsid w:val="004C46E3"/>
    <w:rsid w:val="004C687D"/>
    <w:rsid w:val="004D3F3B"/>
    <w:rsid w:val="004D79F5"/>
    <w:rsid w:val="004E152E"/>
    <w:rsid w:val="004E2829"/>
    <w:rsid w:val="004E30DE"/>
    <w:rsid w:val="004E5B54"/>
    <w:rsid w:val="004F27CD"/>
    <w:rsid w:val="004F3800"/>
    <w:rsid w:val="004F5D7E"/>
    <w:rsid w:val="00501267"/>
    <w:rsid w:val="00502594"/>
    <w:rsid w:val="005064A8"/>
    <w:rsid w:val="0050760E"/>
    <w:rsid w:val="00507C2A"/>
    <w:rsid w:val="005110BA"/>
    <w:rsid w:val="005158F2"/>
    <w:rsid w:val="005162A9"/>
    <w:rsid w:val="00517141"/>
    <w:rsid w:val="00520FD7"/>
    <w:rsid w:val="00522BE0"/>
    <w:rsid w:val="00522CE6"/>
    <w:rsid w:val="00523D28"/>
    <w:rsid w:val="00524529"/>
    <w:rsid w:val="00524664"/>
    <w:rsid w:val="00524C6D"/>
    <w:rsid w:val="00526D75"/>
    <w:rsid w:val="0053051D"/>
    <w:rsid w:val="00535F2A"/>
    <w:rsid w:val="00536D82"/>
    <w:rsid w:val="00540E1C"/>
    <w:rsid w:val="005419A0"/>
    <w:rsid w:val="005428C5"/>
    <w:rsid w:val="00544417"/>
    <w:rsid w:val="00552F33"/>
    <w:rsid w:val="00557FE2"/>
    <w:rsid w:val="00573CD2"/>
    <w:rsid w:val="0057718E"/>
    <w:rsid w:val="00577651"/>
    <w:rsid w:val="00577DCB"/>
    <w:rsid w:val="0058098B"/>
    <w:rsid w:val="00580A1E"/>
    <w:rsid w:val="005876FB"/>
    <w:rsid w:val="0059125D"/>
    <w:rsid w:val="005A392A"/>
    <w:rsid w:val="005A43B7"/>
    <w:rsid w:val="005B0BD4"/>
    <w:rsid w:val="005B6D9D"/>
    <w:rsid w:val="005C0A04"/>
    <w:rsid w:val="005D3026"/>
    <w:rsid w:val="005E00C6"/>
    <w:rsid w:val="005E039C"/>
    <w:rsid w:val="005E0A0B"/>
    <w:rsid w:val="005F22E7"/>
    <w:rsid w:val="005F6F4F"/>
    <w:rsid w:val="00602EDE"/>
    <w:rsid w:val="00604044"/>
    <w:rsid w:val="006107C9"/>
    <w:rsid w:val="006157C8"/>
    <w:rsid w:val="00615DFD"/>
    <w:rsid w:val="006204CA"/>
    <w:rsid w:val="00620D3A"/>
    <w:rsid w:val="006213AA"/>
    <w:rsid w:val="00624BDD"/>
    <w:rsid w:val="0062660D"/>
    <w:rsid w:val="0063288E"/>
    <w:rsid w:val="00637EA4"/>
    <w:rsid w:val="006549D5"/>
    <w:rsid w:val="006558C1"/>
    <w:rsid w:val="00667D57"/>
    <w:rsid w:val="006868AD"/>
    <w:rsid w:val="0069612C"/>
    <w:rsid w:val="006A4091"/>
    <w:rsid w:val="006A5349"/>
    <w:rsid w:val="006A6217"/>
    <w:rsid w:val="006A77C5"/>
    <w:rsid w:val="006B10F3"/>
    <w:rsid w:val="006B1C54"/>
    <w:rsid w:val="006B3C8B"/>
    <w:rsid w:val="006B677C"/>
    <w:rsid w:val="006D40E8"/>
    <w:rsid w:val="006E1786"/>
    <w:rsid w:val="006E1FCF"/>
    <w:rsid w:val="006E216A"/>
    <w:rsid w:val="006E30A3"/>
    <w:rsid w:val="006E61C6"/>
    <w:rsid w:val="006F0E1C"/>
    <w:rsid w:val="006F0EB2"/>
    <w:rsid w:val="006F4A80"/>
    <w:rsid w:val="006F51A8"/>
    <w:rsid w:val="006F7DC6"/>
    <w:rsid w:val="00701D65"/>
    <w:rsid w:val="00704759"/>
    <w:rsid w:val="00710330"/>
    <w:rsid w:val="007123E1"/>
    <w:rsid w:val="00714EB3"/>
    <w:rsid w:val="0071649B"/>
    <w:rsid w:val="00716775"/>
    <w:rsid w:val="00720A55"/>
    <w:rsid w:val="00723E12"/>
    <w:rsid w:val="00724ECB"/>
    <w:rsid w:val="00730351"/>
    <w:rsid w:val="0073229E"/>
    <w:rsid w:val="00740669"/>
    <w:rsid w:val="00740D0B"/>
    <w:rsid w:val="007438DC"/>
    <w:rsid w:val="0074680F"/>
    <w:rsid w:val="00747361"/>
    <w:rsid w:val="00747F8E"/>
    <w:rsid w:val="00751705"/>
    <w:rsid w:val="00754C41"/>
    <w:rsid w:val="0075623E"/>
    <w:rsid w:val="00774658"/>
    <w:rsid w:val="00774BBA"/>
    <w:rsid w:val="00775AB6"/>
    <w:rsid w:val="00780467"/>
    <w:rsid w:val="00780667"/>
    <w:rsid w:val="00783DE2"/>
    <w:rsid w:val="00784C01"/>
    <w:rsid w:val="00790427"/>
    <w:rsid w:val="00792671"/>
    <w:rsid w:val="00792C3E"/>
    <w:rsid w:val="00794C7D"/>
    <w:rsid w:val="007959F8"/>
    <w:rsid w:val="007A0F65"/>
    <w:rsid w:val="007A1D00"/>
    <w:rsid w:val="007A29A4"/>
    <w:rsid w:val="007A2A83"/>
    <w:rsid w:val="007A609D"/>
    <w:rsid w:val="007A7DD9"/>
    <w:rsid w:val="007B09CF"/>
    <w:rsid w:val="007B11BE"/>
    <w:rsid w:val="007B2124"/>
    <w:rsid w:val="007B3959"/>
    <w:rsid w:val="007B4449"/>
    <w:rsid w:val="007B5938"/>
    <w:rsid w:val="007B609E"/>
    <w:rsid w:val="007B6667"/>
    <w:rsid w:val="007B73A3"/>
    <w:rsid w:val="007C4C50"/>
    <w:rsid w:val="007D02D7"/>
    <w:rsid w:val="007D43C0"/>
    <w:rsid w:val="007D6631"/>
    <w:rsid w:val="007D6A0D"/>
    <w:rsid w:val="007D7565"/>
    <w:rsid w:val="007E0500"/>
    <w:rsid w:val="007E08C4"/>
    <w:rsid w:val="007E2160"/>
    <w:rsid w:val="007E4548"/>
    <w:rsid w:val="007E6885"/>
    <w:rsid w:val="007E6B34"/>
    <w:rsid w:val="007F0604"/>
    <w:rsid w:val="00800B10"/>
    <w:rsid w:val="00801208"/>
    <w:rsid w:val="0080235A"/>
    <w:rsid w:val="008026E5"/>
    <w:rsid w:val="00804F6D"/>
    <w:rsid w:val="00805A99"/>
    <w:rsid w:val="0080698A"/>
    <w:rsid w:val="008077CC"/>
    <w:rsid w:val="0081153E"/>
    <w:rsid w:val="008135EB"/>
    <w:rsid w:val="008156A7"/>
    <w:rsid w:val="008160D7"/>
    <w:rsid w:val="008202E0"/>
    <w:rsid w:val="00823943"/>
    <w:rsid w:val="0082541D"/>
    <w:rsid w:val="00830373"/>
    <w:rsid w:val="00830784"/>
    <w:rsid w:val="00832186"/>
    <w:rsid w:val="008327B0"/>
    <w:rsid w:val="00836494"/>
    <w:rsid w:val="0083751F"/>
    <w:rsid w:val="00844FD6"/>
    <w:rsid w:val="00846025"/>
    <w:rsid w:val="0085699B"/>
    <w:rsid w:val="00860C0C"/>
    <w:rsid w:val="008635E0"/>
    <w:rsid w:val="00865352"/>
    <w:rsid w:val="00865F96"/>
    <w:rsid w:val="00872932"/>
    <w:rsid w:val="00875A78"/>
    <w:rsid w:val="00876FCA"/>
    <w:rsid w:val="008834F7"/>
    <w:rsid w:val="00883710"/>
    <w:rsid w:val="00891A9B"/>
    <w:rsid w:val="008944BD"/>
    <w:rsid w:val="00897FC3"/>
    <w:rsid w:val="008A171A"/>
    <w:rsid w:val="008A549C"/>
    <w:rsid w:val="008B3C46"/>
    <w:rsid w:val="008B7688"/>
    <w:rsid w:val="008C114F"/>
    <w:rsid w:val="008C7DD5"/>
    <w:rsid w:val="008D16B3"/>
    <w:rsid w:val="008D287A"/>
    <w:rsid w:val="008D66A7"/>
    <w:rsid w:val="008E28C3"/>
    <w:rsid w:val="008E2C6D"/>
    <w:rsid w:val="008E5A94"/>
    <w:rsid w:val="008E608A"/>
    <w:rsid w:val="008E6D32"/>
    <w:rsid w:val="008F181D"/>
    <w:rsid w:val="008F4E1D"/>
    <w:rsid w:val="009013BE"/>
    <w:rsid w:val="00907AB6"/>
    <w:rsid w:val="0091328D"/>
    <w:rsid w:val="00924389"/>
    <w:rsid w:val="0092492A"/>
    <w:rsid w:val="0093180C"/>
    <w:rsid w:val="009353A1"/>
    <w:rsid w:val="00935B9A"/>
    <w:rsid w:val="00941DCB"/>
    <w:rsid w:val="00961632"/>
    <w:rsid w:val="009654F7"/>
    <w:rsid w:val="009707F9"/>
    <w:rsid w:val="0097146A"/>
    <w:rsid w:val="00972F43"/>
    <w:rsid w:val="00973E61"/>
    <w:rsid w:val="00973F0C"/>
    <w:rsid w:val="009752A3"/>
    <w:rsid w:val="00975D2F"/>
    <w:rsid w:val="00981611"/>
    <w:rsid w:val="00982B99"/>
    <w:rsid w:val="0098698C"/>
    <w:rsid w:val="00994CC9"/>
    <w:rsid w:val="009A05FA"/>
    <w:rsid w:val="009A37E5"/>
    <w:rsid w:val="009A5C94"/>
    <w:rsid w:val="009B0663"/>
    <w:rsid w:val="009B4B69"/>
    <w:rsid w:val="009B4D4E"/>
    <w:rsid w:val="009B4DD5"/>
    <w:rsid w:val="009B7B73"/>
    <w:rsid w:val="009C04CD"/>
    <w:rsid w:val="009C325E"/>
    <w:rsid w:val="009C581B"/>
    <w:rsid w:val="009C64F3"/>
    <w:rsid w:val="009D19D7"/>
    <w:rsid w:val="009D24FB"/>
    <w:rsid w:val="009D25BC"/>
    <w:rsid w:val="009D3D0D"/>
    <w:rsid w:val="009D6A3E"/>
    <w:rsid w:val="009E05DF"/>
    <w:rsid w:val="009E44D5"/>
    <w:rsid w:val="009E6B1E"/>
    <w:rsid w:val="009F0AB8"/>
    <w:rsid w:val="009F1DD4"/>
    <w:rsid w:val="00A00956"/>
    <w:rsid w:val="00A05817"/>
    <w:rsid w:val="00A13E8E"/>
    <w:rsid w:val="00A1659C"/>
    <w:rsid w:val="00A231B6"/>
    <w:rsid w:val="00A3099A"/>
    <w:rsid w:val="00A3309B"/>
    <w:rsid w:val="00A42192"/>
    <w:rsid w:val="00A4605A"/>
    <w:rsid w:val="00A47C74"/>
    <w:rsid w:val="00A55384"/>
    <w:rsid w:val="00A5710C"/>
    <w:rsid w:val="00A6510C"/>
    <w:rsid w:val="00A66074"/>
    <w:rsid w:val="00A6619A"/>
    <w:rsid w:val="00A72279"/>
    <w:rsid w:val="00A723E6"/>
    <w:rsid w:val="00A731EE"/>
    <w:rsid w:val="00A736B6"/>
    <w:rsid w:val="00A73CB6"/>
    <w:rsid w:val="00A83BF5"/>
    <w:rsid w:val="00A84DF5"/>
    <w:rsid w:val="00A8601C"/>
    <w:rsid w:val="00A87D74"/>
    <w:rsid w:val="00A9012B"/>
    <w:rsid w:val="00A92E53"/>
    <w:rsid w:val="00A94695"/>
    <w:rsid w:val="00A94E81"/>
    <w:rsid w:val="00A94F62"/>
    <w:rsid w:val="00A956F1"/>
    <w:rsid w:val="00A975E8"/>
    <w:rsid w:val="00AA0E11"/>
    <w:rsid w:val="00AA11CC"/>
    <w:rsid w:val="00AA3F80"/>
    <w:rsid w:val="00AA4DCF"/>
    <w:rsid w:val="00AA4F26"/>
    <w:rsid w:val="00AA7B22"/>
    <w:rsid w:val="00AB4FE8"/>
    <w:rsid w:val="00AB5FF1"/>
    <w:rsid w:val="00AC2540"/>
    <w:rsid w:val="00AC4CCB"/>
    <w:rsid w:val="00AC7B0D"/>
    <w:rsid w:val="00AD28AE"/>
    <w:rsid w:val="00AD2B90"/>
    <w:rsid w:val="00AD353A"/>
    <w:rsid w:val="00AD4C4D"/>
    <w:rsid w:val="00AE4391"/>
    <w:rsid w:val="00AF7DBC"/>
    <w:rsid w:val="00B025EA"/>
    <w:rsid w:val="00B04CCC"/>
    <w:rsid w:val="00B05FD8"/>
    <w:rsid w:val="00B11326"/>
    <w:rsid w:val="00B165E4"/>
    <w:rsid w:val="00B229F5"/>
    <w:rsid w:val="00B23C26"/>
    <w:rsid w:val="00B2518B"/>
    <w:rsid w:val="00B34782"/>
    <w:rsid w:val="00B36F75"/>
    <w:rsid w:val="00B44522"/>
    <w:rsid w:val="00B46825"/>
    <w:rsid w:val="00B47631"/>
    <w:rsid w:val="00B52E24"/>
    <w:rsid w:val="00B532A6"/>
    <w:rsid w:val="00B53990"/>
    <w:rsid w:val="00B54758"/>
    <w:rsid w:val="00B55AB0"/>
    <w:rsid w:val="00B569CF"/>
    <w:rsid w:val="00B61DFE"/>
    <w:rsid w:val="00B67FED"/>
    <w:rsid w:val="00B73BD2"/>
    <w:rsid w:val="00B741B2"/>
    <w:rsid w:val="00B7514E"/>
    <w:rsid w:val="00B76C7E"/>
    <w:rsid w:val="00B7785B"/>
    <w:rsid w:val="00B83946"/>
    <w:rsid w:val="00B83A6C"/>
    <w:rsid w:val="00B91784"/>
    <w:rsid w:val="00B9325C"/>
    <w:rsid w:val="00B946E9"/>
    <w:rsid w:val="00B9476F"/>
    <w:rsid w:val="00B950BA"/>
    <w:rsid w:val="00B950E7"/>
    <w:rsid w:val="00BA3939"/>
    <w:rsid w:val="00BA605D"/>
    <w:rsid w:val="00BA6737"/>
    <w:rsid w:val="00BB262E"/>
    <w:rsid w:val="00BB4F73"/>
    <w:rsid w:val="00BB6D84"/>
    <w:rsid w:val="00BC27E2"/>
    <w:rsid w:val="00BC6341"/>
    <w:rsid w:val="00BC7FA9"/>
    <w:rsid w:val="00BD688D"/>
    <w:rsid w:val="00BD758C"/>
    <w:rsid w:val="00C0378A"/>
    <w:rsid w:val="00C05D0F"/>
    <w:rsid w:val="00C10336"/>
    <w:rsid w:val="00C14B53"/>
    <w:rsid w:val="00C1595C"/>
    <w:rsid w:val="00C1598D"/>
    <w:rsid w:val="00C206A2"/>
    <w:rsid w:val="00C21478"/>
    <w:rsid w:val="00C2439D"/>
    <w:rsid w:val="00C3145D"/>
    <w:rsid w:val="00C34042"/>
    <w:rsid w:val="00C347EA"/>
    <w:rsid w:val="00C3592F"/>
    <w:rsid w:val="00C43CC1"/>
    <w:rsid w:val="00C448CC"/>
    <w:rsid w:val="00C4519D"/>
    <w:rsid w:val="00C53BD9"/>
    <w:rsid w:val="00C57231"/>
    <w:rsid w:val="00C63BA1"/>
    <w:rsid w:val="00C70536"/>
    <w:rsid w:val="00C7775C"/>
    <w:rsid w:val="00C921E4"/>
    <w:rsid w:val="00C93B1C"/>
    <w:rsid w:val="00CA0BDD"/>
    <w:rsid w:val="00CA2C54"/>
    <w:rsid w:val="00CA4984"/>
    <w:rsid w:val="00CA5DA6"/>
    <w:rsid w:val="00CA65A3"/>
    <w:rsid w:val="00CA6958"/>
    <w:rsid w:val="00CB0641"/>
    <w:rsid w:val="00CB3A3E"/>
    <w:rsid w:val="00CC37CA"/>
    <w:rsid w:val="00CC7F76"/>
    <w:rsid w:val="00CD1FF4"/>
    <w:rsid w:val="00CD24DA"/>
    <w:rsid w:val="00CD3A76"/>
    <w:rsid w:val="00CD3B92"/>
    <w:rsid w:val="00CD600C"/>
    <w:rsid w:val="00CD7B79"/>
    <w:rsid w:val="00CE0573"/>
    <w:rsid w:val="00CE108F"/>
    <w:rsid w:val="00CE4353"/>
    <w:rsid w:val="00CE6572"/>
    <w:rsid w:val="00CF02A8"/>
    <w:rsid w:val="00CF3D0F"/>
    <w:rsid w:val="00CF6877"/>
    <w:rsid w:val="00D0170E"/>
    <w:rsid w:val="00D02D2B"/>
    <w:rsid w:val="00D052E1"/>
    <w:rsid w:val="00D10F72"/>
    <w:rsid w:val="00D14A83"/>
    <w:rsid w:val="00D16DDB"/>
    <w:rsid w:val="00D23C1A"/>
    <w:rsid w:val="00D33499"/>
    <w:rsid w:val="00D41F6F"/>
    <w:rsid w:val="00D42801"/>
    <w:rsid w:val="00D42EF5"/>
    <w:rsid w:val="00D4359D"/>
    <w:rsid w:val="00D5239E"/>
    <w:rsid w:val="00D569F4"/>
    <w:rsid w:val="00D578CC"/>
    <w:rsid w:val="00D61A50"/>
    <w:rsid w:val="00D64063"/>
    <w:rsid w:val="00D656E9"/>
    <w:rsid w:val="00D73014"/>
    <w:rsid w:val="00D75067"/>
    <w:rsid w:val="00D86C29"/>
    <w:rsid w:val="00D86E53"/>
    <w:rsid w:val="00D87FF7"/>
    <w:rsid w:val="00D903D0"/>
    <w:rsid w:val="00D93444"/>
    <w:rsid w:val="00D9703B"/>
    <w:rsid w:val="00DA29BA"/>
    <w:rsid w:val="00DA2F52"/>
    <w:rsid w:val="00DB46F2"/>
    <w:rsid w:val="00DB5055"/>
    <w:rsid w:val="00DC03D9"/>
    <w:rsid w:val="00DC517C"/>
    <w:rsid w:val="00DC51B3"/>
    <w:rsid w:val="00DC7F53"/>
    <w:rsid w:val="00DD04A0"/>
    <w:rsid w:val="00DD0FC9"/>
    <w:rsid w:val="00DD11DB"/>
    <w:rsid w:val="00DD393D"/>
    <w:rsid w:val="00DD5E71"/>
    <w:rsid w:val="00DD68E9"/>
    <w:rsid w:val="00DD70BB"/>
    <w:rsid w:val="00DD75A7"/>
    <w:rsid w:val="00DE0143"/>
    <w:rsid w:val="00DE5E47"/>
    <w:rsid w:val="00DE70DC"/>
    <w:rsid w:val="00DE74C9"/>
    <w:rsid w:val="00DF1896"/>
    <w:rsid w:val="00DF2064"/>
    <w:rsid w:val="00E027A6"/>
    <w:rsid w:val="00E03823"/>
    <w:rsid w:val="00E1097B"/>
    <w:rsid w:val="00E13594"/>
    <w:rsid w:val="00E161B0"/>
    <w:rsid w:val="00E165D0"/>
    <w:rsid w:val="00E17AB3"/>
    <w:rsid w:val="00E21C65"/>
    <w:rsid w:val="00E24836"/>
    <w:rsid w:val="00E24984"/>
    <w:rsid w:val="00E26495"/>
    <w:rsid w:val="00E266FC"/>
    <w:rsid w:val="00E33F19"/>
    <w:rsid w:val="00E36C71"/>
    <w:rsid w:val="00E36D6E"/>
    <w:rsid w:val="00E375B9"/>
    <w:rsid w:val="00E45D88"/>
    <w:rsid w:val="00E46B28"/>
    <w:rsid w:val="00E511CA"/>
    <w:rsid w:val="00E61E8F"/>
    <w:rsid w:val="00E61EBE"/>
    <w:rsid w:val="00E62FF0"/>
    <w:rsid w:val="00E64781"/>
    <w:rsid w:val="00E65BA9"/>
    <w:rsid w:val="00E6715B"/>
    <w:rsid w:val="00E70D46"/>
    <w:rsid w:val="00E75D56"/>
    <w:rsid w:val="00E80902"/>
    <w:rsid w:val="00E80D16"/>
    <w:rsid w:val="00E81DAA"/>
    <w:rsid w:val="00E849F2"/>
    <w:rsid w:val="00E86292"/>
    <w:rsid w:val="00E864B8"/>
    <w:rsid w:val="00E86561"/>
    <w:rsid w:val="00E86898"/>
    <w:rsid w:val="00E86EFB"/>
    <w:rsid w:val="00E9250C"/>
    <w:rsid w:val="00E9319A"/>
    <w:rsid w:val="00E93426"/>
    <w:rsid w:val="00E95DEB"/>
    <w:rsid w:val="00E96412"/>
    <w:rsid w:val="00E96580"/>
    <w:rsid w:val="00EA1882"/>
    <w:rsid w:val="00EA45FB"/>
    <w:rsid w:val="00EA4A93"/>
    <w:rsid w:val="00EB2992"/>
    <w:rsid w:val="00EB38F8"/>
    <w:rsid w:val="00EB5C67"/>
    <w:rsid w:val="00EC383D"/>
    <w:rsid w:val="00EC4D63"/>
    <w:rsid w:val="00ED2B4B"/>
    <w:rsid w:val="00ED37DB"/>
    <w:rsid w:val="00EE00DF"/>
    <w:rsid w:val="00EE233B"/>
    <w:rsid w:val="00EE7515"/>
    <w:rsid w:val="00EF0CFF"/>
    <w:rsid w:val="00F01700"/>
    <w:rsid w:val="00F06929"/>
    <w:rsid w:val="00F1018E"/>
    <w:rsid w:val="00F14489"/>
    <w:rsid w:val="00F1578A"/>
    <w:rsid w:val="00F20E0F"/>
    <w:rsid w:val="00F21DE0"/>
    <w:rsid w:val="00F23D38"/>
    <w:rsid w:val="00F25973"/>
    <w:rsid w:val="00F25A17"/>
    <w:rsid w:val="00F26B32"/>
    <w:rsid w:val="00F34DB7"/>
    <w:rsid w:val="00F351DA"/>
    <w:rsid w:val="00F4389C"/>
    <w:rsid w:val="00F47298"/>
    <w:rsid w:val="00F5605D"/>
    <w:rsid w:val="00F604CA"/>
    <w:rsid w:val="00F61989"/>
    <w:rsid w:val="00F6262E"/>
    <w:rsid w:val="00F6320C"/>
    <w:rsid w:val="00F650BC"/>
    <w:rsid w:val="00F7068E"/>
    <w:rsid w:val="00F72834"/>
    <w:rsid w:val="00F7789C"/>
    <w:rsid w:val="00F81592"/>
    <w:rsid w:val="00F91122"/>
    <w:rsid w:val="00F9488E"/>
    <w:rsid w:val="00FA00E5"/>
    <w:rsid w:val="00FA3152"/>
    <w:rsid w:val="00FA3FBF"/>
    <w:rsid w:val="00FA4A20"/>
    <w:rsid w:val="00FA5AD5"/>
    <w:rsid w:val="00FA7132"/>
    <w:rsid w:val="00FB1050"/>
    <w:rsid w:val="00FB1378"/>
    <w:rsid w:val="00FB1790"/>
    <w:rsid w:val="00FB2C48"/>
    <w:rsid w:val="00FB4A6B"/>
    <w:rsid w:val="00FB64D8"/>
    <w:rsid w:val="00FB7D78"/>
    <w:rsid w:val="00FC147D"/>
    <w:rsid w:val="00FC1860"/>
    <w:rsid w:val="00FC2D33"/>
    <w:rsid w:val="00FC4FAA"/>
    <w:rsid w:val="00FD04F6"/>
    <w:rsid w:val="00FD47E3"/>
    <w:rsid w:val="00FF3C34"/>
    <w:rsid w:val="00FF4658"/>
    <w:rsid w:val="00FF4834"/>
    <w:rsid w:val="00FF62F8"/>
    <w:rsid w:val="062529D9"/>
    <w:rsid w:val="193D6E27"/>
    <w:rsid w:val="689970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63A08"/>
  <w15:chartTrackingRefBased/>
  <w15:docId w15:val="{C78C4A4E-9AF5-4DC1-A3D3-6FE9F42B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1D76DA"/>
    <w:pPr>
      <w:keepNext/>
      <w:overflowPunct/>
      <w:autoSpaceDE/>
      <w:autoSpaceDN/>
      <w:adjustRightInd/>
      <w:jc w:val="center"/>
      <w:textAlignment w:val="auto"/>
      <w:outlineLvl w:val="0"/>
    </w:pPr>
    <w:rPr>
      <w:rFonts w:ascii="Arial" w:hAnsi="Arial" w:cs="Arial"/>
      <w:sz w:val="32"/>
      <w:szCs w:val="32"/>
    </w:rPr>
  </w:style>
  <w:style w:type="paragraph" w:styleId="Heading2">
    <w:name w:val="heading 2"/>
    <w:basedOn w:val="Normal"/>
    <w:next w:val="Normal"/>
    <w:link w:val="Heading2Char"/>
    <w:qFormat/>
    <w:rsid w:val="001D76DA"/>
    <w:pPr>
      <w:keepNext/>
      <w:overflowPunct/>
      <w:autoSpaceDE/>
      <w:autoSpaceDN/>
      <w:adjustRightInd/>
      <w:spacing w:before="240" w:after="60"/>
      <w:textAlignment w:val="auto"/>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aliases w:val=" Char,Char"/>
    <w:basedOn w:val="Normal"/>
    <w:link w:val="FooterChar"/>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NoSpacing">
    <w:name w:val="No Spacing"/>
    <w:uiPriority w:val="1"/>
    <w:qFormat/>
    <w:rsid w:val="00231920"/>
    <w:rPr>
      <w:rFonts w:ascii="Calibri" w:eastAsia="Calibri" w:hAnsi="Calibri"/>
      <w:sz w:val="22"/>
      <w:szCs w:val="22"/>
      <w:lang w:eastAsia="en-US"/>
    </w:rPr>
  </w:style>
  <w:style w:type="character" w:styleId="Hyperlink">
    <w:name w:val="Hyperlink"/>
    <w:unhideWhenUsed/>
    <w:rsid w:val="00AD353A"/>
    <w:rPr>
      <w:color w:val="0000FF"/>
      <w:u w:val="single"/>
    </w:rPr>
  </w:style>
  <w:style w:type="paragraph" w:styleId="PlainText">
    <w:name w:val="Plain Text"/>
    <w:basedOn w:val="Normal"/>
    <w:link w:val="PlainTextChar"/>
    <w:unhideWhenUsed/>
    <w:rsid w:val="00AD353A"/>
    <w:pPr>
      <w:overflowPunct/>
      <w:autoSpaceDE/>
      <w:autoSpaceDN/>
      <w:adjustRightInd/>
      <w:textAlignment w:val="auto"/>
    </w:pPr>
    <w:rPr>
      <w:rFonts w:ascii="Consolas" w:eastAsia="Calibri" w:hAnsi="Consolas"/>
      <w:i/>
      <w:sz w:val="21"/>
      <w:szCs w:val="21"/>
      <w:lang w:val="x-none"/>
    </w:rPr>
  </w:style>
  <w:style w:type="character" w:customStyle="1" w:styleId="PlainTextChar">
    <w:name w:val="Plain Text Char"/>
    <w:link w:val="PlainText"/>
    <w:rsid w:val="00AD353A"/>
    <w:rPr>
      <w:rFonts w:ascii="Consolas" w:eastAsia="Calibri" w:hAnsi="Consolas" w:cs="Times New Roman"/>
      <w:i/>
      <w:sz w:val="21"/>
      <w:szCs w:val="21"/>
      <w:lang w:eastAsia="en-US"/>
    </w:rPr>
  </w:style>
  <w:style w:type="character" w:customStyle="1" w:styleId="HeaderChar">
    <w:name w:val="Header Char"/>
    <w:link w:val="Header"/>
    <w:rsid w:val="00443284"/>
    <w:rPr>
      <w:lang w:val="en-US" w:eastAsia="en-US"/>
    </w:rPr>
  </w:style>
  <w:style w:type="paragraph" w:styleId="NormalWeb">
    <w:name w:val="Normal (Web)"/>
    <w:basedOn w:val="Normal"/>
    <w:uiPriority w:val="99"/>
    <w:unhideWhenUsed/>
    <w:rsid w:val="00780467"/>
    <w:pPr>
      <w:overflowPunct/>
      <w:autoSpaceDE/>
      <w:autoSpaceDN/>
      <w:adjustRightInd/>
      <w:spacing w:before="100" w:beforeAutospacing="1" w:after="100" w:afterAutospacing="1"/>
      <w:textAlignment w:val="auto"/>
    </w:pPr>
    <w:rPr>
      <w:sz w:val="24"/>
      <w:szCs w:val="24"/>
      <w:lang w:eastAsia="en-GB"/>
    </w:rPr>
  </w:style>
  <w:style w:type="character" w:customStyle="1" w:styleId="FooterChar">
    <w:name w:val="Footer Char"/>
    <w:aliases w:val=" Char Char,Char Char"/>
    <w:link w:val="Footer"/>
    <w:rsid w:val="00FA4A20"/>
    <w:rPr>
      <w:lang w:val="en-US" w:eastAsia="en-US"/>
    </w:rPr>
  </w:style>
  <w:style w:type="paragraph" w:styleId="ListParagraph">
    <w:name w:val="List Paragraph"/>
    <w:basedOn w:val="Normal"/>
    <w:uiPriority w:val="34"/>
    <w:qFormat/>
    <w:rsid w:val="00FA4A20"/>
    <w:pPr>
      <w:ind w:left="720"/>
    </w:pPr>
  </w:style>
  <w:style w:type="character" w:customStyle="1" w:styleId="Heading1Char">
    <w:name w:val="Heading 1 Char"/>
    <w:link w:val="Heading1"/>
    <w:rsid w:val="001D76DA"/>
    <w:rPr>
      <w:rFonts w:ascii="Arial" w:hAnsi="Arial" w:cs="Arial"/>
      <w:sz w:val="32"/>
      <w:szCs w:val="32"/>
      <w:lang w:eastAsia="en-US"/>
    </w:rPr>
  </w:style>
  <w:style w:type="character" w:customStyle="1" w:styleId="Heading2Char">
    <w:name w:val="Heading 2 Char"/>
    <w:link w:val="Heading2"/>
    <w:rsid w:val="001D76DA"/>
    <w:rPr>
      <w:rFonts w:ascii="Cambria" w:hAnsi="Cambria"/>
      <w:b/>
      <w:bCs/>
      <w:i/>
      <w:iCs/>
      <w:sz w:val="28"/>
      <w:szCs w:val="28"/>
      <w:lang w:eastAsia="en-US"/>
    </w:rPr>
  </w:style>
  <w:style w:type="paragraph" w:styleId="BodyTextIndent3">
    <w:name w:val="Body Text Indent 3"/>
    <w:basedOn w:val="Normal"/>
    <w:link w:val="BodyTextIndent3Char"/>
    <w:rsid w:val="001D76DA"/>
    <w:pPr>
      <w:overflowPunct/>
      <w:autoSpaceDE/>
      <w:autoSpaceDN/>
      <w:adjustRightInd/>
      <w:ind w:left="720" w:hanging="720"/>
      <w:jc w:val="both"/>
      <w:textAlignment w:val="auto"/>
    </w:pPr>
    <w:rPr>
      <w:rFonts w:ascii="Arial" w:hAnsi="Arial" w:cs="Arial"/>
      <w:bCs/>
      <w:sz w:val="24"/>
      <w:szCs w:val="24"/>
    </w:rPr>
  </w:style>
  <w:style w:type="character" w:customStyle="1" w:styleId="BodyTextIndent3Char">
    <w:name w:val="Body Text Indent 3 Char"/>
    <w:link w:val="BodyTextIndent3"/>
    <w:rsid w:val="001D76DA"/>
    <w:rPr>
      <w:rFonts w:ascii="Arial" w:hAnsi="Arial" w:cs="Arial"/>
      <w:bCs/>
      <w:sz w:val="24"/>
      <w:szCs w:val="24"/>
      <w:lang w:eastAsia="en-US"/>
    </w:rPr>
  </w:style>
  <w:style w:type="paragraph" w:styleId="BodyText">
    <w:name w:val="Body Text"/>
    <w:basedOn w:val="Normal"/>
    <w:link w:val="BodyTextChar"/>
    <w:rsid w:val="001D76DA"/>
    <w:pPr>
      <w:overflowPunct/>
      <w:autoSpaceDE/>
      <w:autoSpaceDN/>
      <w:adjustRightInd/>
      <w:spacing w:after="120"/>
      <w:jc w:val="both"/>
      <w:textAlignment w:val="auto"/>
    </w:pPr>
    <w:rPr>
      <w:sz w:val="24"/>
    </w:rPr>
  </w:style>
  <w:style w:type="character" w:customStyle="1" w:styleId="BodyTextChar">
    <w:name w:val="Body Text Char"/>
    <w:link w:val="BodyText"/>
    <w:rsid w:val="001D76DA"/>
    <w:rPr>
      <w:sz w:val="24"/>
      <w:lang w:eastAsia="en-US"/>
    </w:rPr>
  </w:style>
  <w:style w:type="paragraph" w:customStyle="1" w:styleId="Indented">
    <w:name w:val="Indented"/>
    <w:basedOn w:val="Normal"/>
    <w:rsid w:val="00B46825"/>
    <w:pPr>
      <w:spacing w:after="120"/>
      <w:ind w:left="720"/>
      <w:textAlignment w:val="auto"/>
    </w:pPr>
    <w:rPr>
      <w:rFonts w:ascii="Times" w:hAnsi="Times"/>
      <w:sz w:val="24"/>
    </w:rPr>
  </w:style>
  <w:style w:type="paragraph" w:customStyle="1" w:styleId="body">
    <w:name w:val="body"/>
    <w:basedOn w:val="Normal"/>
    <w:rsid w:val="00286A4C"/>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styleId="UnresolvedMention">
    <w:name w:val="Unresolved Mention"/>
    <w:basedOn w:val="DefaultParagraphFont"/>
    <w:uiPriority w:val="99"/>
    <w:semiHidden/>
    <w:unhideWhenUsed/>
    <w:rsid w:val="00794C7D"/>
    <w:rPr>
      <w:color w:val="605E5C"/>
      <w:shd w:val="clear" w:color="auto" w:fill="E1DFDD"/>
    </w:rPr>
  </w:style>
  <w:style w:type="paragraph" w:customStyle="1" w:styleId="3Bulletedcopyblue">
    <w:name w:val="3 Bulleted copy blue"/>
    <w:basedOn w:val="Normal"/>
    <w:qFormat/>
    <w:rsid w:val="007E08C4"/>
    <w:pPr>
      <w:numPr>
        <w:numId w:val="14"/>
      </w:numPr>
      <w:overflowPunct/>
      <w:autoSpaceDE/>
      <w:autoSpaceDN/>
      <w:adjustRightInd/>
      <w:spacing w:after="120"/>
      <w:ind w:right="284"/>
      <w:textAlignment w:val="auto"/>
    </w:pPr>
    <w:rPr>
      <w:rFonts w:ascii="Arial" w:eastAsia="MS Mincho"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4735">
      <w:bodyDiv w:val="1"/>
      <w:marLeft w:val="0"/>
      <w:marRight w:val="0"/>
      <w:marTop w:val="0"/>
      <w:marBottom w:val="0"/>
      <w:divBdr>
        <w:top w:val="none" w:sz="0" w:space="0" w:color="auto"/>
        <w:left w:val="none" w:sz="0" w:space="0" w:color="auto"/>
        <w:bottom w:val="none" w:sz="0" w:space="0" w:color="auto"/>
        <w:right w:val="none" w:sz="0" w:space="0" w:color="auto"/>
      </w:divBdr>
    </w:div>
    <w:div w:id="23792389">
      <w:bodyDiv w:val="1"/>
      <w:marLeft w:val="0"/>
      <w:marRight w:val="0"/>
      <w:marTop w:val="0"/>
      <w:marBottom w:val="0"/>
      <w:divBdr>
        <w:top w:val="none" w:sz="0" w:space="0" w:color="auto"/>
        <w:left w:val="none" w:sz="0" w:space="0" w:color="auto"/>
        <w:bottom w:val="none" w:sz="0" w:space="0" w:color="auto"/>
        <w:right w:val="none" w:sz="0" w:space="0" w:color="auto"/>
      </w:divBdr>
    </w:div>
    <w:div w:id="36468725">
      <w:bodyDiv w:val="1"/>
      <w:marLeft w:val="0"/>
      <w:marRight w:val="0"/>
      <w:marTop w:val="0"/>
      <w:marBottom w:val="0"/>
      <w:divBdr>
        <w:top w:val="none" w:sz="0" w:space="0" w:color="auto"/>
        <w:left w:val="none" w:sz="0" w:space="0" w:color="auto"/>
        <w:bottom w:val="none" w:sz="0" w:space="0" w:color="auto"/>
        <w:right w:val="none" w:sz="0" w:space="0" w:color="auto"/>
      </w:divBdr>
    </w:div>
    <w:div w:id="84040382">
      <w:bodyDiv w:val="1"/>
      <w:marLeft w:val="0"/>
      <w:marRight w:val="0"/>
      <w:marTop w:val="0"/>
      <w:marBottom w:val="0"/>
      <w:divBdr>
        <w:top w:val="none" w:sz="0" w:space="0" w:color="auto"/>
        <w:left w:val="none" w:sz="0" w:space="0" w:color="auto"/>
        <w:bottom w:val="none" w:sz="0" w:space="0" w:color="auto"/>
        <w:right w:val="none" w:sz="0" w:space="0" w:color="auto"/>
      </w:divBdr>
    </w:div>
    <w:div w:id="91518323">
      <w:bodyDiv w:val="1"/>
      <w:marLeft w:val="0"/>
      <w:marRight w:val="0"/>
      <w:marTop w:val="0"/>
      <w:marBottom w:val="0"/>
      <w:divBdr>
        <w:top w:val="none" w:sz="0" w:space="0" w:color="auto"/>
        <w:left w:val="none" w:sz="0" w:space="0" w:color="auto"/>
        <w:bottom w:val="none" w:sz="0" w:space="0" w:color="auto"/>
        <w:right w:val="none" w:sz="0" w:space="0" w:color="auto"/>
      </w:divBdr>
    </w:div>
    <w:div w:id="93063801">
      <w:bodyDiv w:val="1"/>
      <w:marLeft w:val="0"/>
      <w:marRight w:val="0"/>
      <w:marTop w:val="0"/>
      <w:marBottom w:val="0"/>
      <w:divBdr>
        <w:top w:val="none" w:sz="0" w:space="0" w:color="auto"/>
        <w:left w:val="none" w:sz="0" w:space="0" w:color="auto"/>
        <w:bottom w:val="none" w:sz="0" w:space="0" w:color="auto"/>
        <w:right w:val="none" w:sz="0" w:space="0" w:color="auto"/>
      </w:divBdr>
    </w:div>
    <w:div w:id="105085584">
      <w:bodyDiv w:val="1"/>
      <w:marLeft w:val="0"/>
      <w:marRight w:val="0"/>
      <w:marTop w:val="0"/>
      <w:marBottom w:val="0"/>
      <w:divBdr>
        <w:top w:val="none" w:sz="0" w:space="0" w:color="auto"/>
        <w:left w:val="none" w:sz="0" w:space="0" w:color="auto"/>
        <w:bottom w:val="none" w:sz="0" w:space="0" w:color="auto"/>
        <w:right w:val="none" w:sz="0" w:space="0" w:color="auto"/>
      </w:divBdr>
    </w:div>
    <w:div w:id="125710166">
      <w:bodyDiv w:val="1"/>
      <w:marLeft w:val="0"/>
      <w:marRight w:val="0"/>
      <w:marTop w:val="0"/>
      <w:marBottom w:val="0"/>
      <w:divBdr>
        <w:top w:val="none" w:sz="0" w:space="0" w:color="auto"/>
        <w:left w:val="none" w:sz="0" w:space="0" w:color="auto"/>
        <w:bottom w:val="none" w:sz="0" w:space="0" w:color="auto"/>
        <w:right w:val="none" w:sz="0" w:space="0" w:color="auto"/>
      </w:divBdr>
    </w:div>
    <w:div w:id="180557824">
      <w:bodyDiv w:val="1"/>
      <w:marLeft w:val="0"/>
      <w:marRight w:val="0"/>
      <w:marTop w:val="0"/>
      <w:marBottom w:val="0"/>
      <w:divBdr>
        <w:top w:val="none" w:sz="0" w:space="0" w:color="auto"/>
        <w:left w:val="none" w:sz="0" w:space="0" w:color="auto"/>
        <w:bottom w:val="none" w:sz="0" w:space="0" w:color="auto"/>
        <w:right w:val="none" w:sz="0" w:space="0" w:color="auto"/>
      </w:divBdr>
    </w:div>
    <w:div w:id="180708903">
      <w:bodyDiv w:val="1"/>
      <w:marLeft w:val="0"/>
      <w:marRight w:val="0"/>
      <w:marTop w:val="0"/>
      <w:marBottom w:val="0"/>
      <w:divBdr>
        <w:top w:val="none" w:sz="0" w:space="0" w:color="auto"/>
        <w:left w:val="none" w:sz="0" w:space="0" w:color="auto"/>
        <w:bottom w:val="none" w:sz="0" w:space="0" w:color="auto"/>
        <w:right w:val="none" w:sz="0" w:space="0" w:color="auto"/>
      </w:divBdr>
    </w:div>
    <w:div w:id="211776672">
      <w:bodyDiv w:val="1"/>
      <w:marLeft w:val="0"/>
      <w:marRight w:val="0"/>
      <w:marTop w:val="0"/>
      <w:marBottom w:val="0"/>
      <w:divBdr>
        <w:top w:val="none" w:sz="0" w:space="0" w:color="auto"/>
        <w:left w:val="none" w:sz="0" w:space="0" w:color="auto"/>
        <w:bottom w:val="none" w:sz="0" w:space="0" w:color="auto"/>
        <w:right w:val="none" w:sz="0" w:space="0" w:color="auto"/>
      </w:divBdr>
    </w:div>
    <w:div w:id="220869243">
      <w:bodyDiv w:val="1"/>
      <w:marLeft w:val="0"/>
      <w:marRight w:val="0"/>
      <w:marTop w:val="0"/>
      <w:marBottom w:val="0"/>
      <w:divBdr>
        <w:top w:val="none" w:sz="0" w:space="0" w:color="auto"/>
        <w:left w:val="none" w:sz="0" w:space="0" w:color="auto"/>
        <w:bottom w:val="none" w:sz="0" w:space="0" w:color="auto"/>
        <w:right w:val="none" w:sz="0" w:space="0" w:color="auto"/>
      </w:divBdr>
    </w:div>
    <w:div w:id="245385546">
      <w:bodyDiv w:val="1"/>
      <w:marLeft w:val="0"/>
      <w:marRight w:val="0"/>
      <w:marTop w:val="0"/>
      <w:marBottom w:val="0"/>
      <w:divBdr>
        <w:top w:val="none" w:sz="0" w:space="0" w:color="auto"/>
        <w:left w:val="none" w:sz="0" w:space="0" w:color="auto"/>
        <w:bottom w:val="none" w:sz="0" w:space="0" w:color="auto"/>
        <w:right w:val="none" w:sz="0" w:space="0" w:color="auto"/>
      </w:divBdr>
    </w:div>
    <w:div w:id="278877675">
      <w:bodyDiv w:val="1"/>
      <w:marLeft w:val="0"/>
      <w:marRight w:val="0"/>
      <w:marTop w:val="0"/>
      <w:marBottom w:val="0"/>
      <w:divBdr>
        <w:top w:val="none" w:sz="0" w:space="0" w:color="auto"/>
        <w:left w:val="none" w:sz="0" w:space="0" w:color="auto"/>
        <w:bottom w:val="none" w:sz="0" w:space="0" w:color="auto"/>
        <w:right w:val="none" w:sz="0" w:space="0" w:color="auto"/>
      </w:divBdr>
    </w:div>
    <w:div w:id="283004927">
      <w:bodyDiv w:val="1"/>
      <w:marLeft w:val="0"/>
      <w:marRight w:val="0"/>
      <w:marTop w:val="0"/>
      <w:marBottom w:val="0"/>
      <w:divBdr>
        <w:top w:val="none" w:sz="0" w:space="0" w:color="auto"/>
        <w:left w:val="none" w:sz="0" w:space="0" w:color="auto"/>
        <w:bottom w:val="none" w:sz="0" w:space="0" w:color="auto"/>
        <w:right w:val="none" w:sz="0" w:space="0" w:color="auto"/>
      </w:divBdr>
    </w:div>
    <w:div w:id="306472023">
      <w:bodyDiv w:val="1"/>
      <w:marLeft w:val="0"/>
      <w:marRight w:val="0"/>
      <w:marTop w:val="0"/>
      <w:marBottom w:val="0"/>
      <w:divBdr>
        <w:top w:val="none" w:sz="0" w:space="0" w:color="auto"/>
        <w:left w:val="none" w:sz="0" w:space="0" w:color="auto"/>
        <w:bottom w:val="none" w:sz="0" w:space="0" w:color="auto"/>
        <w:right w:val="none" w:sz="0" w:space="0" w:color="auto"/>
      </w:divBdr>
    </w:div>
    <w:div w:id="341663250">
      <w:bodyDiv w:val="1"/>
      <w:marLeft w:val="0"/>
      <w:marRight w:val="0"/>
      <w:marTop w:val="0"/>
      <w:marBottom w:val="0"/>
      <w:divBdr>
        <w:top w:val="none" w:sz="0" w:space="0" w:color="auto"/>
        <w:left w:val="none" w:sz="0" w:space="0" w:color="auto"/>
        <w:bottom w:val="none" w:sz="0" w:space="0" w:color="auto"/>
        <w:right w:val="none" w:sz="0" w:space="0" w:color="auto"/>
      </w:divBdr>
    </w:div>
    <w:div w:id="369384091">
      <w:bodyDiv w:val="1"/>
      <w:marLeft w:val="0"/>
      <w:marRight w:val="0"/>
      <w:marTop w:val="0"/>
      <w:marBottom w:val="0"/>
      <w:divBdr>
        <w:top w:val="none" w:sz="0" w:space="0" w:color="auto"/>
        <w:left w:val="none" w:sz="0" w:space="0" w:color="auto"/>
        <w:bottom w:val="none" w:sz="0" w:space="0" w:color="auto"/>
        <w:right w:val="none" w:sz="0" w:space="0" w:color="auto"/>
      </w:divBdr>
    </w:div>
    <w:div w:id="422992496">
      <w:bodyDiv w:val="1"/>
      <w:marLeft w:val="0"/>
      <w:marRight w:val="0"/>
      <w:marTop w:val="0"/>
      <w:marBottom w:val="0"/>
      <w:divBdr>
        <w:top w:val="none" w:sz="0" w:space="0" w:color="auto"/>
        <w:left w:val="none" w:sz="0" w:space="0" w:color="auto"/>
        <w:bottom w:val="none" w:sz="0" w:space="0" w:color="auto"/>
        <w:right w:val="none" w:sz="0" w:space="0" w:color="auto"/>
      </w:divBdr>
    </w:div>
    <w:div w:id="446781424">
      <w:bodyDiv w:val="1"/>
      <w:marLeft w:val="0"/>
      <w:marRight w:val="0"/>
      <w:marTop w:val="0"/>
      <w:marBottom w:val="0"/>
      <w:divBdr>
        <w:top w:val="none" w:sz="0" w:space="0" w:color="auto"/>
        <w:left w:val="none" w:sz="0" w:space="0" w:color="auto"/>
        <w:bottom w:val="none" w:sz="0" w:space="0" w:color="auto"/>
        <w:right w:val="none" w:sz="0" w:space="0" w:color="auto"/>
      </w:divBdr>
    </w:div>
    <w:div w:id="470683348">
      <w:bodyDiv w:val="1"/>
      <w:marLeft w:val="0"/>
      <w:marRight w:val="0"/>
      <w:marTop w:val="0"/>
      <w:marBottom w:val="0"/>
      <w:divBdr>
        <w:top w:val="none" w:sz="0" w:space="0" w:color="auto"/>
        <w:left w:val="none" w:sz="0" w:space="0" w:color="auto"/>
        <w:bottom w:val="none" w:sz="0" w:space="0" w:color="auto"/>
        <w:right w:val="none" w:sz="0" w:space="0" w:color="auto"/>
      </w:divBdr>
    </w:div>
    <w:div w:id="493491114">
      <w:bodyDiv w:val="1"/>
      <w:marLeft w:val="0"/>
      <w:marRight w:val="0"/>
      <w:marTop w:val="0"/>
      <w:marBottom w:val="0"/>
      <w:divBdr>
        <w:top w:val="none" w:sz="0" w:space="0" w:color="auto"/>
        <w:left w:val="none" w:sz="0" w:space="0" w:color="auto"/>
        <w:bottom w:val="none" w:sz="0" w:space="0" w:color="auto"/>
        <w:right w:val="none" w:sz="0" w:space="0" w:color="auto"/>
      </w:divBdr>
    </w:div>
    <w:div w:id="541939605">
      <w:bodyDiv w:val="1"/>
      <w:marLeft w:val="0"/>
      <w:marRight w:val="0"/>
      <w:marTop w:val="0"/>
      <w:marBottom w:val="0"/>
      <w:divBdr>
        <w:top w:val="none" w:sz="0" w:space="0" w:color="auto"/>
        <w:left w:val="none" w:sz="0" w:space="0" w:color="auto"/>
        <w:bottom w:val="none" w:sz="0" w:space="0" w:color="auto"/>
        <w:right w:val="none" w:sz="0" w:space="0" w:color="auto"/>
      </w:divBdr>
    </w:div>
    <w:div w:id="547491463">
      <w:bodyDiv w:val="1"/>
      <w:marLeft w:val="0"/>
      <w:marRight w:val="0"/>
      <w:marTop w:val="0"/>
      <w:marBottom w:val="0"/>
      <w:divBdr>
        <w:top w:val="none" w:sz="0" w:space="0" w:color="auto"/>
        <w:left w:val="none" w:sz="0" w:space="0" w:color="auto"/>
        <w:bottom w:val="none" w:sz="0" w:space="0" w:color="auto"/>
        <w:right w:val="none" w:sz="0" w:space="0" w:color="auto"/>
      </w:divBdr>
    </w:div>
    <w:div w:id="564099385">
      <w:bodyDiv w:val="1"/>
      <w:marLeft w:val="0"/>
      <w:marRight w:val="0"/>
      <w:marTop w:val="0"/>
      <w:marBottom w:val="0"/>
      <w:divBdr>
        <w:top w:val="none" w:sz="0" w:space="0" w:color="auto"/>
        <w:left w:val="none" w:sz="0" w:space="0" w:color="auto"/>
        <w:bottom w:val="none" w:sz="0" w:space="0" w:color="auto"/>
        <w:right w:val="none" w:sz="0" w:space="0" w:color="auto"/>
      </w:divBdr>
    </w:div>
    <w:div w:id="581721114">
      <w:bodyDiv w:val="1"/>
      <w:marLeft w:val="0"/>
      <w:marRight w:val="0"/>
      <w:marTop w:val="0"/>
      <w:marBottom w:val="0"/>
      <w:divBdr>
        <w:top w:val="none" w:sz="0" w:space="0" w:color="auto"/>
        <w:left w:val="none" w:sz="0" w:space="0" w:color="auto"/>
        <w:bottom w:val="none" w:sz="0" w:space="0" w:color="auto"/>
        <w:right w:val="none" w:sz="0" w:space="0" w:color="auto"/>
      </w:divBdr>
    </w:div>
    <w:div w:id="613443878">
      <w:bodyDiv w:val="1"/>
      <w:marLeft w:val="0"/>
      <w:marRight w:val="0"/>
      <w:marTop w:val="0"/>
      <w:marBottom w:val="0"/>
      <w:divBdr>
        <w:top w:val="none" w:sz="0" w:space="0" w:color="auto"/>
        <w:left w:val="none" w:sz="0" w:space="0" w:color="auto"/>
        <w:bottom w:val="none" w:sz="0" w:space="0" w:color="auto"/>
        <w:right w:val="none" w:sz="0" w:space="0" w:color="auto"/>
      </w:divBdr>
    </w:div>
    <w:div w:id="618951401">
      <w:bodyDiv w:val="1"/>
      <w:marLeft w:val="0"/>
      <w:marRight w:val="0"/>
      <w:marTop w:val="0"/>
      <w:marBottom w:val="0"/>
      <w:divBdr>
        <w:top w:val="none" w:sz="0" w:space="0" w:color="auto"/>
        <w:left w:val="none" w:sz="0" w:space="0" w:color="auto"/>
        <w:bottom w:val="none" w:sz="0" w:space="0" w:color="auto"/>
        <w:right w:val="none" w:sz="0" w:space="0" w:color="auto"/>
      </w:divBdr>
    </w:div>
    <w:div w:id="627128388">
      <w:bodyDiv w:val="1"/>
      <w:marLeft w:val="0"/>
      <w:marRight w:val="0"/>
      <w:marTop w:val="0"/>
      <w:marBottom w:val="0"/>
      <w:divBdr>
        <w:top w:val="none" w:sz="0" w:space="0" w:color="auto"/>
        <w:left w:val="none" w:sz="0" w:space="0" w:color="auto"/>
        <w:bottom w:val="none" w:sz="0" w:space="0" w:color="auto"/>
        <w:right w:val="none" w:sz="0" w:space="0" w:color="auto"/>
      </w:divBdr>
    </w:div>
    <w:div w:id="630749940">
      <w:bodyDiv w:val="1"/>
      <w:marLeft w:val="0"/>
      <w:marRight w:val="0"/>
      <w:marTop w:val="0"/>
      <w:marBottom w:val="0"/>
      <w:divBdr>
        <w:top w:val="none" w:sz="0" w:space="0" w:color="auto"/>
        <w:left w:val="none" w:sz="0" w:space="0" w:color="auto"/>
        <w:bottom w:val="none" w:sz="0" w:space="0" w:color="auto"/>
        <w:right w:val="none" w:sz="0" w:space="0" w:color="auto"/>
      </w:divBdr>
    </w:div>
    <w:div w:id="637145740">
      <w:bodyDiv w:val="1"/>
      <w:marLeft w:val="0"/>
      <w:marRight w:val="0"/>
      <w:marTop w:val="0"/>
      <w:marBottom w:val="0"/>
      <w:divBdr>
        <w:top w:val="none" w:sz="0" w:space="0" w:color="auto"/>
        <w:left w:val="none" w:sz="0" w:space="0" w:color="auto"/>
        <w:bottom w:val="none" w:sz="0" w:space="0" w:color="auto"/>
        <w:right w:val="none" w:sz="0" w:space="0" w:color="auto"/>
      </w:divBdr>
    </w:div>
    <w:div w:id="641279375">
      <w:bodyDiv w:val="1"/>
      <w:marLeft w:val="0"/>
      <w:marRight w:val="0"/>
      <w:marTop w:val="0"/>
      <w:marBottom w:val="0"/>
      <w:divBdr>
        <w:top w:val="none" w:sz="0" w:space="0" w:color="auto"/>
        <w:left w:val="none" w:sz="0" w:space="0" w:color="auto"/>
        <w:bottom w:val="none" w:sz="0" w:space="0" w:color="auto"/>
        <w:right w:val="none" w:sz="0" w:space="0" w:color="auto"/>
      </w:divBdr>
    </w:div>
    <w:div w:id="648174298">
      <w:bodyDiv w:val="1"/>
      <w:marLeft w:val="0"/>
      <w:marRight w:val="0"/>
      <w:marTop w:val="0"/>
      <w:marBottom w:val="0"/>
      <w:divBdr>
        <w:top w:val="none" w:sz="0" w:space="0" w:color="auto"/>
        <w:left w:val="none" w:sz="0" w:space="0" w:color="auto"/>
        <w:bottom w:val="none" w:sz="0" w:space="0" w:color="auto"/>
        <w:right w:val="none" w:sz="0" w:space="0" w:color="auto"/>
      </w:divBdr>
    </w:div>
    <w:div w:id="737870253">
      <w:bodyDiv w:val="1"/>
      <w:marLeft w:val="0"/>
      <w:marRight w:val="0"/>
      <w:marTop w:val="0"/>
      <w:marBottom w:val="0"/>
      <w:divBdr>
        <w:top w:val="none" w:sz="0" w:space="0" w:color="auto"/>
        <w:left w:val="none" w:sz="0" w:space="0" w:color="auto"/>
        <w:bottom w:val="none" w:sz="0" w:space="0" w:color="auto"/>
        <w:right w:val="none" w:sz="0" w:space="0" w:color="auto"/>
      </w:divBdr>
    </w:div>
    <w:div w:id="795299914">
      <w:bodyDiv w:val="1"/>
      <w:marLeft w:val="0"/>
      <w:marRight w:val="0"/>
      <w:marTop w:val="0"/>
      <w:marBottom w:val="0"/>
      <w:divBdr>
        <w:top w:val="none" w:sz="0" w:space="0" w:color="auto"/>
        <w:left w:val="none" w:sz="0" w:space="0" w:color="auto"/>
        <w:bottom w:val="none" w:sz="0" w:space="0" w:color="auto"/>
        <w:right w:val="none" w:sz="0" w:space="0" w:color="auto"/>
      </w:divBdr>
    </w:div>
    <w:div w:id="855388450">
      <w:bodyDiv w:val="1"/>
      <w:marLeft w:val="0"/>
      <w:marRight w:val="0"/>
      <w:marTop w:val="0"/>
      <w:marBottom w:val="0"/>
      <w:divBdr>
        <w:top w:val="none" w:sz="0" w:space="0" w:color="auto"/>
        <w:left w:val="none" w:sz="0" w:space="0" w:color="auto"/>
        <w:bottom w:val="none" w:sz="0" w:space="0" w:color="auto"/>
        <w:right w:val="none" w:sz="0" w:space="0" w:color="auto"/>
      </w:divBdr>
    </w:div>
    <w:div w:id="874318310">
      <w:bodyDiv w:val="1"/>
      <w:marLeft w:val="0"/>
      <w:marRight w:val="0"/>
      <w:marTop w:val="0"/>
      <w:marBottom w:val="0"/>
      <w:divBdr>
        <w:top w:val="none" w:sz="0" w:space="0" w:color="auto"/>
        <w:left w:val="none" w:sz="0" w:space="0" w:color="auto"/>
        <w:bottom w:val="none" w:sz="0" w:space="0" w:color="auto"/>
        <w:right w:val="none" w:sz="0" w:space="0" w:color="auto"/>
      </w:divBdr>
    </w:div>
    <w:div w:id="881748203">
      <w:bodyDiv w:val="1"/>
      <w:marLeft w:val="0"/>
      <w:marRight w:val="0"/>
      <w:marTop w:val="0"/>
      <w:marBottom w:val="0"/>
      <w:divBdr>
        <w:top w:val="none" w:sz="0" w:space="0" w:color="auto"/>
        <w:left w:val="none" w:sz="0" w:space="0" w:color="auto"/>
        <w:bottom w:val="none" w:sz="0" w:space="0" w:color="auto"/>
        <w:right w:val="none" w:sz="0" w:space="0" w:color="auto"/>
      </w:divBdr>
    </w:div>
    <w:div w:id="889458121">
      <w:bodyDiv w:val="1"/>
      <w:marLeft w:val="0"/>
      <w:marRight w:val="0"/>
      <w:marTop w:val="0"/>
      <w:marBottom w:val="0"/>
      <w:divBdr>
        <w:top w:val="none" w:sz="0" w:space="0" w:color="auto"/>
        <w:left w:val="none" w:sz="0" w:space="0" w:color="auto"/>
        <w:bottom w:val="none" w:sz="0" w:space="0" w:color="auto"/>
        <w:right w:val="none" w:sz="0" w:space="0" w:color="auto"/>
      </w:divBdr>
    </w:div>
    <w:div w:id="912547192">
      <w:bodyDiv w:val="1"/>
      <w:marLeft w:val="0"/>
      <w:marRight w:val="0"/>
      <w:marTop w:val="0"/>
      <w:marBottom w:val="0"/>
      <w:divBdr>
        <w:top w:val="none" w:sz="0" w:space="0" w:color="auto"/>
        <w:left w:val="none" w:sz="0" w:space="0" w:color="auto"/>
        <w:bottom w:val="none" w:sz="0" w:space="0" w:color="auto"/>
        <w:right w:val="none" w:sz="0" w:space="0" w:color="auto"/>
      </w:divBdr>
    </w:div>
    <w:div w:id="927999559">
      <w:bodyDiv w:val="1"/>
      <w:marLeft w:val="0"/>
      <w:marRight w:val="0"/>
      <w:marTop w:val="0"/>
      <w:marBottom w:val="0"/>
      <w:divBdr>
        <w:top w:val="none" w:sz="0" w:space="0" w:color="auto"/>
        <w:left w:val="none" w:sz="0" w:space="0" w:color="auto"/>
        <w:bottom w:val="none" w:sz="0" w:space="0" w:color="auto"/>
        <w:right w:val="none" w:sz="0" w:space="0" w:color="auto"/>
      </w:divBdr>
    </w:div>
    <w:div w:id="966620988">
      <w:bodyDiv w:val="1"/>
      <w:marLeft w:val="0"/>
      <w:marRight w:val="0"/>
      <w:marTop w:val="0"/>
      <w:marBottom w:val="0"/>
      <w:divBdr>
        <w:top w:val="none" w:sz="0" w:space="0" w:color="auto"/>
        <w:left w:val="none" w:sz="0" w:space="0" w:color="auto"/>
        <w:bottom w:val="none" w:sz="0" w:space="0" w:color="auto"/>
        <w:right w:val="none" w:sz="0" w:space="0" w:color="auto"/>
      </w:divBdr>
    </w:div>
    <w:div w:id="1054355676">
      <w:bodyDiv w:val="1"/>
      <w:marLeft w:val="0"/>
      <w:marRight w:val="0"/>
      <w:marTop w:val="0"/>
      <w:marBottom w:val="0"/>
      <w:divBdr>
        <w:top w:val="none" w:sz="0" w:space="0" w:color="auto"/>
        <w:left w:val="none" w:sz="0" w:space="0" w:color="auto"/>
        <w:bottom w:val="none" w:sz="0" w:space="0" w:color="auto"/>
        <w:right w:val="none" w:sz="0" w:space="0" w:color="auto"/>
      </w:divBdr>
    </w:div>
    <w:div w:id="1068501132">
      <w:bodyDiv w:val="1"/>
      <w:marLeft w:val="0"/>
      <w:marRight w:val="0"/>
      <w:marTop w:val="0"/>
      <w:marBottom w:val="0"/>
      <w:divBdr>
        <w:top w:val="none" w:sz="0" w:space="0" w:color="auto"/>
        <w:left w:val="none" w:sz="0" w:space="0" w:color="auto"/>
        <w:bottom w:val="none" w:sz="0" w:space="0" w:color="auto"/>
        <w:right w:val="none" w:sz="0" w:space="0" w:color="auto"/>
      </w:divBdr>
    </w:div>
    <w:div w:id="1071387460">
      <w:bodyDiv w:val="1"/>
      <w:marLeft w:val="0"/>
      <w:marRight w:val="0"/>
      <w:marTop w:val="0"/>
      <w:marBottom w:val="0"/>
      <w:divBdr>
        <w:top w:val="none" w:sz="0" w:space="0" w:color="auto"/>
        <w:left w:val="none" w:sz="0" w:space="0" w:color="auto"/>
        <w:bottom w:val="none" w:sz="0" w:space="0" w:color="auto"/>
        <w:right w:val="none" w:sz="0" w:space="0" w:color="auto"/>
      </w:divBdr>
    </w:div>
    <w:div w:id="1089499286">
      <w:bodyDiv w:val="1"/>
      <w:marLeft w:val="0"/>
      <w:marRight w:val="0"/>
      <w:marTop w:val="0"/>
      <w:marBottom w:val="0"/>
      <w:divBdr>
        <w:top w:val="none" w:sz="0" w:space="0" w:color="auto"/>
        <w:left w:val="none" w:sz="0" w:space="0" w:color="auto"/>
        <w:bottom w:val="none" w:sz="0" w:space="0" w:color="auto"/>
        <w:right w:val="none" w:sz="0" w:space="0" w:color="auto"/>
      </w:divBdr>
    </w:div>
    <w:div w:id="1114208444">
      <w:bodyDiv w:val="1"/>
      <w:marLeft w:val="0"/>
      <w:marRight w:val="0"/>
      <w:marTop w:val="0"/>
      <w:marBottom w:val="0"/>
      <w:divBdr>
        <w:top w:val="none" w:sz="0" w:space="0" w:color="auto"/>
        <w:left w:val="none" w:sz="0" w:space="0" w:color="auto"/>
        <w:bottom w:val="none" w:sz="0" w:space="0" w:color="auto"/>
        <w:right w:val="none" w:sz="0" w:space="0" w:color="auto"/>
      </w:divBdr>
    </w:div>
    <w:div w:id="1139566709">
      <w:bodyDiv w:val="1"/>
      <w:marLeft w:val="0"/>
      <w:marRight w:val="0"/>
      <w:marTop w:val="0"/>
      <w:marBottom w:val="0"/>
      <w:divBdr>
        <w:top w:val="none" w:sz="0" w:space="0" w:color="auto"/>
        <w:left w:val="none" w:sz="0" w:space="0" w:color="auto"/>
        <w:bottom w:val="none" w:sz="0" w:space="0" w:color="auto"/>
        <w:right w:val="none" w:sz="0" w:space="0" w:color="auto"/>
      </w:divBdr>
    </w:div>
    <w:div w:id="1142389339">
      <w:bodyDiv w:val="1"/>
      <w:marLeft w:val="0"/>
      <w:marRight w:val="0"/>
      <w:marTop w:val="0"/>
      <w:marBottom w:val="0"/>
      <w:divBdr>
        <w:top w:val="none" w:sz="0" w:space="0" w:color="auto"/>
        <w:left w:val="none" w:sz="0" w:space="0" w:color="auto"/>
        <w:bottom w:val="none" w:sz="0" w:space="0" w:color="auto"/>
        <w:right w:val="none" w:sz="0" w:space="0" w:color="auto"/>
      </w:divBdr>
    </w:div>
    <w:div w:id="1205677754">
      <w:bodyDiv w:val="1"/>
      <w:marLeft w:val="0"/>
      <w:marRight w:val="0"/>
      <w:marTop w:val="0"/>
      <w:marBottom w:val="0"/>
      <w:divBdr>
        <w:top w:val="none" w:sz="0" w:space="0" w:color="auto"/>
        <w:left w:val="none" w:sz="0" w:space="0" w:color="auto"/>
        <w:bottom w:val="none" w:sz="0" w:space="0" w:color="auto"/>
        <w:right w:val="none" w:sz="0" w:space="0" w:color="auto"/>
      </w:divBdr>
    </w:div>
    <w:div w:id="1214587223">
      <w:bodyDiv w:val="1"/>
      <w:marLeft w:val="0"/>
      <w:marRight w:val="0"/>
      <w:marTop w:val="0"/>
      <w:marBottom w:val="0"/>
      <w:divBdr>
        <w:top w:val="none" w:sz="0" w:space="0" w:color="auto"/>
        <w:left w:val="none" w:sz="0" w:space="0" w:color="auto"/>
        <w:bottom w:val="none" w:sz="0" w:space="0" w:color="auto"/>
        <w:right w:val="none" w:sz="0" w:space="0" w:color="auto"/>
      </w:divBdr>
    </w:div>
    <w:div w:id="1222671373">
      <w:bodyDiv w:val="1"/>
      <w:marLeft w:val="0"/>
      <w:marRight w:val="0"/>
      <w:marTop w:val="0"/>
      <w:marBottom w:val="0"/>
      <w:divBdr>
        <w:top w:val="none" w:sz="0" w:space="0" w:color="auto"/>
        <w:left w:val="none" w:sz="0" w:space="0" w:color="auto"/>
        <w:bottom w:val="none" w:sz="0" w:space="0" w:color="auto"/>
        <w:right w:val="none" w:sz="0" w:space="0" w:color="auto"/>
      </w:divBdr>
    </w:div>
    <w:div w:id="1231618920">
      <w:bodyDiv w:val="1"/>
      <w:marLeft w:val="0"/>
      <w:marRight w:val="0"/>
      <w:marTop w:val="0"/>
      <w:marBottom w:val="0"/>
      <w:divBdr>
        <w:top w:val="none" w:sz="0" w:space="0" w:color="auto"/>
        <w:left w:val="none" w:sz="0" w:space="0" w:color="auto"/>
        <w:bottom w:val="none" w:sz="0" w:space="0" w:color="auto"/>
        <w:right w:val="none" w:sz="0" w:space="0" w:color="auto"/>
      </w:divBdr>
    </w:div>
    <w:div w:id="1311207818">
      <w:bodyDiv w:val="1"/>
      <w:marLeft w:val="0"/>
      <w:marRight w:val="0"/>
      <w:marTop w:val="0"/>
      <w:marBottom w:val="0"/>
      <w:divBdr>
        <w:top w:val="none" w:sz="0" w:space="0" w:color="auto"/>
        <w:left w:val="none" w:sz="0" w:space="0" w:color="auto"/>
        <w:bottom w:val="none" w:sz="0" w:space="0" w:color="auto"/>
        <w:right w:val="none" w:sz="0" w:space="0" w:color="auto"/>
      </w:divBdr>
    </w:div>
    <w:div w:id="1320622319">
      <w:bodyDiv w:val="1"/>
      <w:marLeft w:val="0"/>
      <w:marRight w:val="0"/>
      <w:marTop w:val="0"/>
      <w:marBottom w:val="0"/>
      <w:divBdr>
        <w:top w:val="none" w:sz="0" w:space="0" w:color="auto"/>
        <w:left w:val="none" w:sz="0" w:space="0" w:color="auto"/>
        <w:bottom w:val="none" w:sz="0" w:space="0" w:color="auto"/>
        <w:right w:val="none" w:sz="0" w:space="0" w:color="auto"/>
      </w:divBdr>
    </w:div>
    <w:div w:id="1321537567">
      <w:bodyDiv w:val="1"/>
      <w:marLeft w:val="0"/>
      <w:marRight w:val="0"/>
      <w:marTop w:val="0"/>
      <w:marBottom w:val="0"/>
      <w:divBdr>
        <w:top w:val="none" w:sz="0" w:space="0" w:color="auto"/>
        <w:left w:val="none" w:sz="0" w:space="0" w:color="auto"/>
        <w:bottom w:val="none" w:sz="0" w:space="0" w:color="auto"/>
        <w:right w:val="none" w:sz="0" w:space="0" w:color="auto"/>
      </w:divBdr>
    </w:div>
    <w:div w:id="1384135454">
      <w:bodyDiv w:val="1"/>
      <w:marLeft w:val="0"/>
      <w:marRight w:val="0"/>
      <w:marTop w:val="0"/>
      <w:marBottom w:val="0"/>
      <w:divBdr>
        <w:top w:val="none" w:sz="0" w:space="0" w:color="auto"/>
        <w:left w:val="none" w:sz="0" w:space="0" w:color="auto"/>
        <w:bottom w:val="none" w:sz="0" w:space="0" w:color="auto"/>
        <w:right w:val="none" w:sz="0" w:space="0" w:color="auto"/>
      </w:divBdr>
    </w:div>
    <w:div w:id="1454514888">
      <w:bodyDiv w:val="1"/>
      <w:marLeft w:val="0"/>
      <w:marRight w:val="0"/>
      <w:marTop w:val="0"/>
      <w:marBottom w:val="0"/>
      <w:divBdr>
        <w:top w:val="none" w:sz="0" w:space="0" w:color="auto"/>
        <w:left w:val="none" w:sz="0" w:space="0" w:color="auto"/>
        <w:bottom w:val="none" w:sz="0" w:space="0" w:color="auto"/>
        <w:right w:val="none" w:sz="0" w:space="0" w:color="auto"/>
      </w:divBdr>
    </w:div>
    <w:div w:id="1482890861">
      <w:bodyDiv w:val="1"/>
      <w:marLeft w:val="0"/>
      <w:marRight w:val="0"/>
      <w:marTop w:val="0"/>
      <w:marBottom w:val="0"/>
      <w:divBdr>
        <w:top w:val="none" w:sz="0" w:space="0" w:color="auto"/>
        <w:left w:val="none" w:sz="0" w:space="0" w:color="auto"/>
        <w:bottom w:val="none" w:sz="0" w:space="0" w:color="auto"/>
        <w:right w:val="none" w:sz="0" w:space="0" w:color="auto"/>
      </w:divBdr>
    </w:div>
    <w:div w:id="1495220273">
      <w:bodyDiv w:val="1"/>
      <w:marLeft w:val="0"/>
      <w:marRight w:val="0"/>
      <w:marTop w:val="0"/>
      <w:marBottom w:val="0"/>
      <w:divBdr>
        <w:top w:val="none" w:sz="0" w:space="0" w:color="auto"/>
        <w:left w:val="none" w:sz="0" w:space="0" w:color="auto"/>
        <w:bottom w:val="none" w:sz="0" w:space="0" w:color="auto"/>
        <w:right w:val="none" w:sz="0" w:space="0" w:color="auto"/>
      </w:divBdr>
    </w:div>
    <w:div w:id="1507402495">
      <w:bodyDiv w:val="1"/>
      <w:marLeft w:val="0"/>
      <w:marRight w:val="0"/>
      <w:marTop w:val="0"/>
      <w:marBottom w:val="0"/>
      <w:divBdr>
        <w:top w:val="none" w:sz="0" w:space="0" w:color="auto"/>
        <w:left w:val="none" w:sz="0" w:space="0" w:color="auto"/>
        <w:bottom w:val="none" w:sz="0" w:space="0" w:color="auto"/>
        <w:right w:val="none" w:sz="0" w:space="0" w:color="auto"/>
      </w:divBdr>
    </w:div>
    <w:div w:id="1508473220">
      <w:bodyDiv w:val="1"/>
      <w:marLeft w:val="0"/>
      <w:marRight w:val="0"/>
      <w:marTop w:val="0"/>
      <w:marBottom w:val="0"/>
      <w:divBdr>
        <w:top w:val="none" w:sz="0" w:space="0" w:color="auto"/>
        <w:left w:val="none" w:sz="0" w:space="0" w:color="auto"/>
        <w:bottom w:val="none" w:sz="0" w:space="0" w:color="auto"/>
        <w:right w:val="none" w:sz="0" w:space="0" w:color="auto"/>
      </w:divBdr>
    </w:div>
    <w:div w:id="1578856086">
      <w:bodyDiv w:val="1"/>
      <w:marLeft w:val="0"/>
      <w:marRight w:val="0"/>
      <w:marTop w:val="0"/>
      <w:marBottom w:val="0"/>
      <w:divBdr>
        <w:top w:val="none" w:sz="0" w:space="0" w:color="auto"/>
        <w:left w:val="none" w:sz="0" w:space="0" w:color="auto"/>
        <w:bottom w:val="none" w:sz="0" w:space="0" w:color="auto"/>
        <w:right w:val="none" w:sz="0" w:space="0" w:color="auto"/>
      </w:divBdr>
    </w:div>
    <w:div w:id="1628779079">
      <w:bodyDiv w:val="1"/>
      <w:marLeft w:val="0"/>
      <w:marRight w:val="0"/>
      <w:marTop w:val="0"/>
      <w:marBottom w:val="0"/>
      <w:divBdr>
        <w:top w:val="none" w:sz="0" w:space="0" w:color="auto"/>
        <w:left w:val="none" w:sz="0" w:space="0" w:color="auto"/>
        <w:bottom w:val="none" w:sz="0" w:space="0" w:color="auto"/>
        <w:right w:val="none" w:sz="0" w:space="0" w:color="auto"/>
      </w:divBdr>
    </w:div>
    <w:div w:id="1673795144">
      <w:bodyDiv w:val="1"/>
      <w:marLeft w:val="0"/>
      <w:marRight w:val="0"/>
      <w:marTop w:val="0"/>
      <w:marBottom w:val="0"/>
      <w:divBdr>
        <w:top w:val="none" w:sz="0" w:space="0" w:color="auto"/>
        <w:left w:val="none" w:sz="0" w:space="0" w:color="auto"/>
        <w:bottom w:val="none" w:sz="0" w:space="0" w:color="auto"/>
        <w:right w:val="none" w:sz="0" w:space="0" w:color="auto"/>
      </w:divBdr>
    </w:div>
    <w:div w:id="1700550378">
      <w:bodyDiv w:val="1"/>
      <w:marLeft w:val="0"/>
      <w:marRight w:val="0"/>
      <w:marTop w:val="0"/>
      <w:marBottom w:val="0"/>
      <w:divBdr>
        <w:top w:val="none" w:sz="0" w:space="0" w:color="auto"/>
        <w:left w:val="none" w:sz="0" w:space="0" w:color="auto"/>
        <w:bottom w:val="none" w:sz="0" w:space="0" w:color="auto"/>
        <w:right w:val="none" w:sz="0" w:space="0" w:color="auto"/>
      </w:divBdr>
    </w:div>
    <w:div w:id="1711103158">
      <w:bodyDiv w:val="1"/>
      <w:marLeft w:val="0"/>
      <w:marRight w:val="0"/>
      <w:marTop w:val="0"/>
      <w:marBottom w:val="0"/>
      <w:divBdr>
        <w:top w:val="none" w:sz="0" w:space="0" w:color="auto"/>
        <w:left w:val="none" w:sz="0" w:space="0" w:color="auto"/>
        <w:bottom w:val="none" w:sz="0" w:space="0" w:color="auto"/>
        <w:right w:val="none" w:sz="0" w:space="0" w:color="auto"/>
      </w:divBdr>
    </w:div>
    <w:div w:id="1746561016">
      <w:bodyDiv w:val="1"/>
      <w:marLeft w:val="0"/>
      <w:marRight w:val="0"/>
      <w:marTop w:val="0"/>
      <w:marBottom w:val="0"/>
      <w:divBdr>
        <w:top w:val="none" w:sz="0" w:space="0" w:color="auto"/>
        <w:left w:val="none" w:sz="0" w:space="0" w:color="auto"/>
        <w:bottom w:val="none" w:sz="0" w:space="0" w:color="auto"/>
        <w:right w:val="none" w:sz="0" w:space="0" w:color="auto"/>
      </w:divBdr>
    </w:div>
    <w:div w:id="1748578962">
      <w:bodyDiv w:val="1"/>
      <w:marLeft w:val="0"/>
      <w:marRight w:val="0"/>
      <w:marTop w:val="0"/>
      <w:marBottom w:val="0"/>
      <w:divBdr>
        <w:top w:val="none" w:sz="0" w:space="0" w:color="auto"/>
        <w:left w:val="none" w:sz="0" w:space="0" w:color="auto"/>
        <w:bottom w:val="none" w:sz="0" w:space="0" w:color="auto"/>
        <w:right w:val="none" w:sz="0" w:space="0" w:color="auto"/>
      </w:divBdr>
    </w:div>
    <w:div w:id="1753969967">
      <w:bodyDiv w:val="1"/>
      <w:marLeft w:val="0"/>
      <w:marRight w:val="0"/>
      <w:marTop w:val="0"/>
      <w:marBottom w:val="0"/>
      <w:divBdr>
        <w:top w:val="none" w:sz="0" w:space="0" w:color="auto"/>
        <w:left w:val="none" w:sz="0" w:space="0" w:color="auto"/>
        <w:bottom w:val="none" w:sz="0" w:space="0" w:color="auto"/>
        <w:right w:val="none" w:sz="0" w:space="0" w:color="auto"/>
      </w:divBdr>
    </w:div>
    <w:div w:id="1770547022">
      <w:bodyDiv w:val="1"/>
      <w:marLeft w:val="0"/>
      <w:marRight w:val="0"/>
      <w:marTop w:val="0"/>
      <w:marBottom w:val="0"/>
      <w:divBdr>
        <w:top w:val="none" w:sz="0" w:space="0" w:color="auto"/>
        <w:left w:val="none" w:sz="0" w:space="0" w:color="auto"/>
        <w:bottom w:val="none" w:sz="0" w:space="0" w:color="auto"/>
        <w:right w:val="none" w:sz="0" w:space="0" w:color="auto"/>
      </w:divBdr>
    </w:div>
    <w:div w:id="1786584168">
      <w:bodyDiv w:val="1"/>
      <w:marLeft w:val="0"/>
      <w:marRight w:val="0"/>
      <w:marTop w:val="0"/>
      <w:marBottom w:val="0"/>
      <w:divBdr>
        <w:top w:val="none" w:sz="0" w:space="0" w:color="auto"/>
        <w:left w:val="none" w:sz="0" w:space="0" w:color="auto"/>
        <w:bottom w:val="none" w:sz="0" w:space="0" w:color="auto"/>
        <w:right w:val="none" w:sz="0" w:space="0" w:color="auto"/>
      </w:divBdr>
    </w:div>
    <w:div w:id="1830055196">
      <w:bodyDiv w:val="1"/>
      <w:marLeft w:val="0"/>
      <w:marRight w:val="0"/>
      <w:marTop w:val="0"/>
      <w:marBottom w:val="0"/>
      <w:divBdr>
        <w:top w:val="none" w:sz="0" w:space="0" w:color="auto"/>
        <w:left w:val="none" w:sz="0" w:space="0" w:color="auto"/>
        <w:bottom w:val="none" w:sz="0" w:space="0" w:color="auto"/>
        <w:right w:val="none" w:sz="0" w:space="0" w:color="auto"/>
      </w:divBdr>
    </w:div>
    <w:div w:id="1842701469">
      <w:bodyDiv w:val="1"/>
      <w:marLeft w:val="0"/>
      <w:marRight w:val="0"/>
      <w:marTop w:val="0"/>
      <w:marBottom w:val="0"/>
      <w:divBdr>
        <w:top w:val="none" w:sz="0" w:space="0" w:color="auto"/>
        <w:left w:val="none" w:sz="0" w:space="0" w:color="auto"/>
        <w:bottom w:val="none" w:sz="0" w:space="0" w:color="auto"/>
        <w:right w:val="none" w:sz="0" w:space="0" w:color="auto"/>
      </w:divBdr>
    </w:div>
    <w:div w:id="1843469149">
      <w:bodyDiv w:val="1"/>
      <w:marLeft w:val="0"/>
      <w:marRight w:val="0"/>
      <w:marTop w:val="0"/>
      <w:marBottom w:val="0"/>
      <w:divBdr>
        <w:top w:val="none" w:sz="0" w:space="0" w:color="auto"/>
        <w:left w:val="none" w:sz="0" w:space="0" w:color="auto"/>
        <w:bottom w:val="none" w:sz="0" w:space="0" w:color="auto"/>
        <w:right w:val="none" w:sz="0" w:space="0" w:color="auto"/>
      </w:divBdr>
    </w:div>
    <w:div w:id="1850366833">
      <w:bodyDiv w:val="1"/>
      <w:marLeft w:val="0"/>
      <w:marRight w:val="0"/>
      <w:marTop w:val="0"/>
      <w:marBottom w:val="0"/>
      <w:divBdr>
        <w:top w:val="none" w:sz="0" w:space="0" w:color="auto"/>
        <w:left w:val="none" w:sz="0" w:space="0" w:color="auto"/>
        <w:bottom w:val="none" w:sz="0" w:space="0" w:color="auto"/>
        <w:right w:val="none" w:sz="0" w:space="0" w:color="auto"/>
      </w:divBdr>
    </w:div>
    <w:div w:id="1851602255">
      <w:bodyDiv w:val="1"/>
      <w:marLeft w:val="0"/>
      <w:marRight w:val="0"/>
      <w:marTop w:val="0"/>
      <w:marBottom w:val="0"/>
      <w:divBdr>
        <w:top w:val="none" w:sz="0" w:space="0" w:color="auto"/>
        <w:left w:val="none" w:sz="0" w:space="0" w:color="auto"/>
        <w:bottom w:val="none" w:sz="0" w:space="0" w:color="auto"/>
        <w:right w:val="none" w:sz="0" w:space="0" w:color="auto"/>
      </w:divBdr>
    </w:div>
    <w:div w:id="1890678411">
      <w:bodyDiv w:val="1"/>
      <w:marLeft w:val="0"/>
      <w:marRight w:val="0"/>
      <w:marTop w:val="0"/>
      <w:marBottom w:val="0"/>
      <w:divBdr>
        <w:top w:val="none" w:sz="0" w:space="0" w:color="auto"/>
        <w:left w:val="none" w:sz="0" w:space="0" w:color="auto"/>
        <w:bottom w:val="none" w:sz="0" w:space="0" w:color="auto"/>
        <w:right w:val="none" w:sz="0" w:space="0" w:color="auto"/>
      </w:divBdr>
    </w:div>
    <w:div w:id="1894461626">
      <w:bodyDiv w:val="1"/>
      <w:marLeft w:val="0"/>
      <w:marRight w:val="0"/>
      <w:marTop w:val="0"/>
      <w:marBottom w:val="0"/>
      <w:divBdr>
        <w:top w:val="none" w:sz="0" w:space="0" w:color="auto"/>
        <w:left w:val="none" w:sz="0" w:space="0" w:color="auto"/>
        <w:bottom w:val="none" w:sz="0" w:space="0" w:color="auto"/>
        <w:right w:val="none" w:sz="0" w:space="0" w:color="auto"/>
      </w:divBdr>
    </w:div>
    <w:div w:id="1921938859">
      <w:bodyDiv w:val="1"/>
      <w:marLeft w:val="0"/>
      <w:marRight w:val="0"/>
      <w:marTop w:val="0"/>
      <w:marBottom w:val="0"/>
      <w:divBdr>
        <w:top w:val="none" w:sz="0" w:space="0" w:color="auto"/>
        <w:left w:val="none" w:sz="0" w:space="0" w:color="auto"/>
        <w:bottom w:val="none" w:sz="0" w:space="0" w:color="auto"/>
        <w:right w:val="none" w:sz="0" w:space="0" w:color="auto"/>
      </w:divBdr>
    </w:div>
    <w:div w:id="1930695670">
      <w:bodyDiv w:val="1"/>
      <w:marLeft w:val="0"/>
      <w:marRight w:val="0"/>
      <w:marTop w:val="0"/>
      <w:marBottom w:val="0"/>
      <w:divBdr>
        <w:top w:val="none" w:sz="0" w:space="0" w:color="auto"/>
        <w:left w:val="none" w:sz="0" w:space="0" w:color="auto"/>
        <w:bottom w:val="none" w:sz="0" w:space="0" w:color="auto"/>
        <w:right w:val="none" w:sz="0" w:space="0" w:color="auto"/>
      </w:divBdr>
    </w:div>
    <w:div w:id="1968317974">
      <w:bodyDiv w:val="1"/>
      <w:marLeft w:val="0"/>
      <w:marRight w:val="0"/>
      <w:marTop w:val="0"/>
      <w:marBottom w:val="0"/>
      <w:divBdr>
        <w:top w:val="none" w:sz="0" w:space="0" w:color="auto"/>
        <w:left w:val="none" w:sz="0" w:space="0" w:color="auto"/>
        <w:bottom w:val="none" w:sz="0" w:space="0" w:color="auto"/>
        <w:right w:val="none" w:sz="0" w:space="0" w:color="auto"/>
      </w:divBdr>
    </w:div>
    <w:div w:id="1969969076">
      <w:bodyDiv w:val="1"/>
      <w:marLeft w:val="0"/>
      <w:marRight w:val="0"/>
      <w:marTop w:val="0"/>
      <w:marBottom w:val="0"/>
      <w:divBdr>
        <w:top w:val="none" w:sz="0" w:space="0" w:color="auto"/>
        <w:left w:val="none" w:sz="0" w:space="0" w:color="auto"/>
        <w:bottom w:val="none" w:sz="0" w:space="0" w:color="auto"/>
        <w:right w:val="none" w:sz="0" w:space="0" w:color="auto"/>
      </w:divBdr>
    </w:div>
    <w:div w:id="2020809140">
      <w:bodyDiv w:val="1"/>
      <w:marLeft w:val="0"/>
      <w:marRight w:val="0"/>
      <w:marTop w:val="0"/>
      <w:marBottom w:val="0"/>
      <w:divBdr>
        <w:top w:val="none" w:sz="0" w:space="0" w:color="auto"/>
        <w:left w:val="none" w:sz="0" w:space="0" w:color="auto"/>
        <w:bottom w:val="none" w:sz="0" w:space="0" w:color="auto"/>
        <w:right w:val="none" w:sz="0" w:space="0" w:color="auto"/>
      </w:divBdr>
    </w:div>
    <w:div w:id="2055931623">
      <w:bodyDiv w:val="1"/>
      <w:marLeft w:val="0"/>
      <w:marRight w:val="0"/>
      <w:marTop w:val="0"/>
      <w:marBottom w:val="0"/>
      <w:divBdr>
        <w:top w:val="none" w:sz="0" w:space="0" w:color="auto"/>
        <w:left w:val="none" w:sz="0" w:space="0" w:color="auto"/>
        <w:bottom w:val="none" w:sz="0" w:space="0" w:color="auto"/>
        <w:right w:val="none" w:sz="0" w:space="0" w:color="auto"/>
      </w:divBdr>
    </w:div>
    <w:div w:id="2106025708">
      <w:bodyDiv w:val="1"/>
      <w:marLeft w:val="0"/>
      <w:marRight w:val="0"/>
      <w:marTop w:val="0"/>
      <w:marBottom w:val="0"/>
      <w:divBdr>
        <w:top w:val="none" w:sz="0" w:space="0" w:color="auto"/>
        <w:left w:val="none" w:sz="0" w:space="0" w:color="auto"/>
        <w:bottom w:val="none" w:sz="0" w:space="0" w:color="auto"/>
        <w:right w:val="none" w:sz="0" w:space="0" w:color="auto"/>
      </w:divBdr>
    </w:div>
    <w:div w:id="212973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enquiries@prestoleetrust.org" TargetMode="External"/><Relationship Id="rId2" Type="http://schemas.openxmlformats.org/officeDocument/2006/relationships/hyperlink" Target="http://www.prestoleetrust.org"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FD7048AE5B46B45BC13E3D5AF04C5FD" ma:contentTypeVersion="15" ma:contentTypeDescription="Create a new document." ma:contentTypeScope="" ma:versionID="6ef8920c9ed85369dd43277c3f834f73">
  <xsd:schema xmlns:xsd="http://www.w3.org/2001/XMLSchema" xmlns:xs="http://www.w3.org/2001/XMLSchema" xmlns:p="http://schemas.microsoft.com/office/2006/metadata/properties" xmlns:ns2="8af11878-056a-4744-9b6a-c289bffbe0a7" xmlns:ns3="a5a2860f-2ce3-496d-91b5-9daa667d05cb" targetNamespace="http://schemas.microsoft.com/office/2006/metadata/properties" ma:root="true" ma:fieldsID="df7ddc0bfef024d302cf3ff0779df127" ns2:_="" ns3:_="">
    <xsd:import namespace="8af11878-056a-4744-9b6a-c289bffbe0a7"/>
    <xsd:import namespace="a5a2860f-2ce3-496d-91b5-9daa667d05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11878-056a-4744-9b6a-c289bffbe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d26b35-1679-4475-853a-43c9d70cf5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a2860f-2ce3-496d-91b5-9daa667d05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4a7ee8-d985-41b2-bb2e-5fde9721553e}" ma:internalName="TaxCatchAll" ma:showField="CatchAllData" ma:web="a5a2860f-2ce3-496d-91b5-9daa667d05c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5a2860f-2ce3-496d-91b5-9daa667d05cb" xsi:nil="true"/>
    <lcf76f155ced4ddcb4097134ff3c332f xmlns="8af11878-056a-4744-9b6a-c289bffbe0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F94FBE-07F2-4201-9148-894B394BEBD8}">
  <ds:schemaRefs>
    <ds:schemaRef ds:uri="http://schemas.microsoft.com/sharepoint/v3/contenttype/forms"/>
  </ds:schemaRefs>
</ds:datastoreItem>
</file>

<file path=customXml/itemProps2.xml><?xml version="1.0" encoding="utf-8"?>
<ds:datastoreItem xmlns:ds="http://schemas.openxmlformats.org/officeDocument/2006/customXml" ds:itemID="{73A37A22-2A24-422A-9B5C-3382A53B87D2}">
  <ds:schemaRefs>
    <ds:schemaRef ds:uri="http://schemas.openxmlformats.org/officeDocument/2006/bibliography"/>
  </ds:schemaRefs>
</ds:datastoreItem>
</file>

<file path=customXml/itemProps3.xml><?xml version="1.0" encoding="utf-8"?>
<ds:datastoreItem xmlns:ds="http://schemas.openxmlformats.org/officeDocument/2006/customXml" ds:itemID="{F1181C6C-CEE1-48BF-8555-2FFE8FE5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11878-056a-4744-9b6a-c289bffbe0a7"/>
    <ds:schemaRef ds:uri="a5a2860f-2ce3-496d-91b5-9daa667d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AB88E0-7BA5-4B9A-9AFA-C3D1B8AC2B99}">
  <ds:schemaRefs>
    <ds:schemaRef ds:uri="http://schemas.microsoft.com/office/2006/metadata/properties"/>
    <ds:schemaRef ds:uri="http://schemas.microsoft.com/office/infopath/2007/PartnerControls"/>
    <ds:schemaRef ds:uri="a5a2860f-2ce3-496d-91b5-9daa667d05cb"/>
    <ds:schemaRef ds:uri="8af11878-056a-4744-9b6a-c289bffbe0a7"/>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963</Words>
  <Characters>6046</Characters>
  <Application>Microsoft Office Word</Application>
  <DocSecurity>0</DocSecurity>
  <Lines>50</Lines>
  <Paragraphs>13</Paragraphs>
  <ScaleCrop>false</ScaleCrop>
  <Company>Bolton LEA IT Unit</Company>
  <LinksUpToDate>false</LinksUpToDate>
  <CharactersWithSpaces>6996</CharactersWithSpaces>
  <SharedDoc>false</SharedDoc>
  <HLinks>
    <vt:vector size="12" baseType="variant">
      <vt:variant>
        <vt:i4>4128784</vt:i4>
      </vt:variant>
      <vt:variant>
        <vt:i4>3</vt:i4>
      </vt:variant>
      <vt:variant>
        <vt:i4>0</vt:i4>
      </vt:variant>
      <vt:variant>
        <vt:i4>5</vt:i4>
      </vt:variant>
      <vt:variant>
        <vt:lpwstr>mailto:prestolee@prestoleetrust.org</vt:lpwstr>
      </vt:variant>
      <vt:variant>
        <vt:lpwstr/>
      </vt:variant>
      <vt:variant>
        <vt:i4>3211302</vt:i4>
      </vt:variant>
      <vt:variant>
        <vt:i4>0</vt:i4>
      </vt:variant>
      <vt:variant>
        <vt:i4>0</vt:i4>
      </vt:variant>
      <vt:variant>
        <vt:i4>5</vt:i4>
      </vt:variant>
      <vt:variant>
        <vt:lpwstr>http://www.prestoleetrust.org/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Users</dc:creator>
  <cp:keywords/>
  <cp:lastModifiedBy>Charlotte Stones</cp:lastModifiedBy>
  <cp:revision>549</cp:revision>
  <cp:lastPrinted>2024-07-17T02:48:00Z</cp:lastPrinted>
  <dcterms:created xsi:type="dcterms:W3CDTF">2024-05-15T03:21:00Z</dcterms:created>
  <dcterms:modified xsi:type="dcterms:W3CDTF">2025-05-15T10:23:00Z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0x0101004FD7048AE5B46B45BC13E3D5AF04C5FD</vt:lpwstr>
  </property>
  <property fmtid="{D5CDD505-2E9C-101B-9397-08002B2CF9AE}" pid="3" name="_activity">
    <vt:lpwstr/>
  </property>
  <property fmtid="{D5CDD505-2E9C-101B-9397-08002B2CF9AE}" pid="4" name="MediaServiceImageTags">
    <vt:lpwstr/>
  </property>
</Properties>
</file>